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D7304" w14:textId="77777777" w:rsidR="0067619C" w:rsidRDefault="0067619C"/>
    <w:p w14:paraId="4EA22F5A" w14:textId="77777777" w:rsidR="00795648" w:rsidRPr="005E5DAB" w:rsidRDefault="00795648" w:rsidP="00795648">
      <w:pPr>
        <w:keepNext/>
        <w:keepLines/>
        <w:jc w:val="center"/>
        <w:outlineLvl w:val="0"/>
        <w:rPr>
          <w:rFonts w:eastAsia="Times New Roman"/>
          <w:b/>
          <w:bCs/>
          <w:sz w:val="24"/>
          <w:szCs w:val="24"/>
        </w:rPr>
      </w:pPr>
      <w:r w:rsidRPr="005E5DAB">
        <w:rPr>
          <w:rFonts w:eastAsia="Times New Roman"/>
          <w:b/>
          <w:bCs/>
          <w:sz w:val="24"/>
          <w:szCs w:val="24"/>
        </w:rPr>
        <w:t xml:space="preserve">Article Title </w:t>
      </w:r>
    </w:p>
    <w:p w14:paraId="3EFF73CD" w14:textId="0680FF55" w:rsidR="00795648" w:rsidRPr="005E5DAB" w:rsidRDefault="00795648" w:rsidP="00795648">
      <w:pPr>
        <w:jc w:val="center"/>
        <w:rPr>
          <w:rFonts w:eastAsia="Times New Roman"/>
          <w:sz w:val="24"/>
          <w:szCs w:val="24"/>
        </w:rPr>
      </w:pPr>
      <w:r w:rsidRPr="005E5DAB">
        <w:rPr>
          <w:rFonts w:eastAsia="Times New Roman"/>
          <w:sz w:val="24"/>
          <w:szCs w:val="24"/>
        </w:rPr>
        <w:t>Author Name</w:t>
      </w:r>
      <w:r w:rsidR="002F3BB3">
        <w:rPr>
          <w:rFonts w:eastAsia="Times New Roman"/>
          <w:sz w:val="24"/>
          <w:szCs w:val="24"/>
        </w:rPr>
        <w:t>*</w:t>
      </w:r>
    </w:p>
    <w:p w14:paraId="690A4CB9" w14:textId="77777777" w:rsidR="00795648" w:rsidRPr="005E5DAB" w:rsidRDefault="00795648" w:rsidP="00795648">
      <w:pPr>
        <w:jc w:val="center"/>
        <w:rPr>
          <w:rFonts w:eastAsia="Times New Roman"/>
          <w:sz w:val="24"/>
          <w:szCs w:val="24"/>
        </w:rPr>
      </w:pPr>
      <w:r w:rsidRPr="005E5DAB">
        <w:rPr>
          <w:rFonts w:eastAsia="Times New Roman"/>
          <w:sz w:val="24"/>
          <w:szCs w:val="24"/>
        </w:rPr>
        <w:t>Department; College; University; Country.</w:t>
      </w:r>
    </w:p>
    <w:p w14:paraId="4B2E3976" w14:textId="77777777" w:rsidR="00795648" w:rsidRPr="005E5DAB" w:rsidRDefault="00795648" w:rsidP="00795648">
      <w:pPr>
        <w:jc w:val="center"/>
        <w:rPr>
          <w:rFonts w:eastAsia="Times New Roman"/>
          <w:sz w:val="24"/>
          <w:szCs w:val="24"/>
        </w:rPr>
      </w:pPr>
      <w:r w:rsidRPr="005E5DAB">
        <w:rPr>
          <w:rFonts w:eastAsia="Times New Roman"/>
          <w:noProof/>
          <w:sz w:val="24"/>
          <w:szCs w:val="24"/>
        </w:rPr>
        <mc:AlternateContent>
          <mc:Choice Requires="wps">
            <w:drawing>
              <wp:anchor distT="0" distB="0" distL="114300" distR="114300" simplePos="0" relativeHeight="251672576" behindDoc="0" locked="0" layoutInCell="1" allowOverlap="1" wp14:anchorId="547A18F4" wp14:editId="6B1C29AC">
                <wp:simplePos x="0" y="0"/>
                <wp:positionH relativeFrom="column">
                  <wp:posOffset>1459865</wp:posOffset>
                </wp:positionH>
                <wp:positionV relativeFrom="paragraph">
                  <wp:posOffset>109855</wp:posOffset>
                </wp:positionV>
                <wp:extent cx="774700" cy="612775"/>
                <wp:effectExtent l="19050" t="0" r="44450" b="34925"/>
                <wp:wrapNone/>
                <wp:docPr id="1463870860" name="Arrow: Down 1"/>
                <wp:cNvGraphicFramePr/>
                <a:graphic xmlns:a="http://schemas.openxmlformats.org/drawingml/2006/main">
                  <a:graphicData uri="http://schemas.microsoft.com/office/word/2010/wordprocessingShape">
                    <wps:wsp>
                      <wps:cNvSpPr/>
                      <wps:spPr>
                        <a:xfrm>
                          <a:off x="0" y="0"/>
                          <a:ext cx="774700" cy="61277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A70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114.95pt;margin-top:8.65pt;width:61pt;height:4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" adj="10800" fillcolor="#4472c4" strokecolor="#172c51" strokeweight="1pt"/>
            </w:pict>
          </mc:Fallback>
        </mc:AlternateContent>
      </w:r>
      <w:r w:rsidRPr="005E5DAB">
        <w:rPr>
          <w:rFonts w:eastAsia="Times New Roman"/>
          <w:sz w:val="24"/>
          <w:szCs w:val="24"/>
        </w:rPr>
        <w:t>Email:</w:t>
      </w:r>
    </w:p>
    <w:p w14:paraId="475F3F0E" w14:textId="77777777" w:rsidR="00795648" w:rsidRPr="005E5DAB" w:rsidRDefault="00795648" w:rsidP="00795648">
      <w:pPr>
        <w:jc w:val="center"/>
        <w:rPr>
          <w:rFonts w:eastAsia="Times New Roman"/>
          <w:sz w:val="24"/>
          <w:szCs w:val="24"/>
        </w:rPr>
      </w:pPr>
      <w:r w:rsidRPr="005E5DAB">
        <w:rPr>
          <w:rFonts w:eastAsia="Times New Roman"/>
          <w:sz w:val="24"/>
          <w:szCs w:val="24"/>
        </w:rPr>
        <w:t>ORCID:</w:t>
      </w:r>
    </w:p>
    <w:p w14:paraId="2C02D819" w14:textId="77777777" w:rsidR="00795648" w:rsidRPr="005E5DAB" w:rsidRDefault="00795648" w:rsidP="00795648">
      <w:pPr>
        <w:jc w:val="center"/>
        <w:rPr>
          <w:rFonts w:eastAsia="Times New Roman"/>
          <w:sz w:val="24"/>
          <w:szCs w:val="24"/>
        </w:rPr>
      </w:pPr>
      <w:r w:rsidRPr="005E5DAB">
        <w:rPr>
          <w:rFonts w:eastAsia="Times New Roman"/>
          <w:sz w:val="24"/>
          <w:szCs w:val="24"/>
          <w:highlight w:val="yellow"/>
        </w:rPr>
        <w:t>For Example:</w:t>
      </w:r>
    </w:p>
    <w:p w14:paraId="04291306" w14:textId="77777777" w:rsidR="00795648" w:rsidRPr="005E5DAB" w:rsidRDefault="00795648" w:rsidP="00795648">
      <w:pPr>
        <w:rPr>
          <w:rFonts w:eastAsia="Times New Roman"/>
          <w:sz w:val="24"/>
          <w:szCs w:val="24"/>
        </w:rPr>
      </w:pPr>
    </w:p>
    <w:p w14:paraId="36CB7BC9" w14:textId="77777777" w:rsidR="00795648" w:rsidRPr="005E5DAB" w:rsidRDefault="00795648" w:rsidP="00795648">
      <w:pPr>
        <w:tabs>
          <w:tab w:val="left" w:pos="6210"/>
        </w:tabs>
        <w:rPr>
          <w:rFonts w:eastAsia="Times New Roman"/>
          <w:b/>
          <w:bCs/>
          <w:sz w:val="24"/>
          <w:szCs w:val="24"/>
          <w:lang w:val="en-GB" w:eastAsia="pt-BR" w:bidi="ar-IQ"/>
        </w:rPr>
      </w:pPr>
    </w:p>
    <w:p w14:paraId="3758A71C" w14:textId="6402187F" w:rsidR="00795648" w:rsidRPr="005E5DAB" w:rsidRDefault="00F75136" w:rsidP="00795648">
      <w:pPr>
        <w:jc w:val="center"/>
        <w:rPr>
          <w:rFonts w:eastAsia="Times New Roman"/>
          <w:sz w:val="24"/>
          <w:szCs w:val="24"/>
          <w:lang w:val="en-GB" w:eastAsia="pt-BR" w:bidi="ar-IQ"/>
        </w:rPr>
      </w:pPr>
      <w:r>
        <w:rPr>
          <w:rFonts w:eastAsia="Times New Roman"/>
          <w:sz w:val="24"/>
          <w:szCs w:val="24"/>
          <w:lang w:val="en-GB" w:eastAsia="pt-BR" w:bidi="ar-IQ"/>
        </w:rPr>
        <w:t xml:space="preserve">Department of </w:t>
      </w:r>
      <w:r w:rsidRPr="005E5DAB">
        <w:rPr>
          <w:rFonts w:eastAsia="Times New Roman"/>
          <w:sz w:val="24"/>
          <w:szCs w:val="24"/>
          <w:lang w:val="en-GB" w:eastAsia="pt-BR" w:bidi="ar-IQ"/>
        </w:rPr>
        <w:t>Economics</w:t>
      </w:r>
      <w:r>
        <w:rPr>
          <w:rFonts w:eastAsia="Times New Roman"/>
          <w:sz w:val="24"/>
          <w:szCs w:val="24"/>
          <w:lang w:val="en-GB" w:eastAsia="pt-BR" w:bidi="ar-IQ"/>
        </w:rPr>
        <w:t xml:space="preserve">, </w:t>
      </w:r>
      <w:r w:rsidR="00795648" w:rsidRPr="005E5DAB">
        <w:rPr>
          <w:rFonts w:eastAsia="Times New Roman"/>
          <w:sz w:val="24"/>
          <w:szCs w:val="24"/>
          <w:lang w:val="en-GB" w:eastAsia="pt-BR" w:bidi="ar-IQ"/>
        </w:rPr>
        <w:t>College of Administration and Economics, University of Baghdad, Iraq.</w:t>
      </w:r>
    </w:p>
    <w:p w14:paraId="5F0FB5E3" w14:textId="057A98FF" w:rsidR="00795648" w:rsidRPr="005E5DAB" w:rsidRDefault="00795648" w:rsidP="00795648">
      <w:pPr>
        <w:jc w:val="center"/>
        <w:rPr>
          <w:rFonts w:eastAsia="Times New Roman"/>
          <w:sz w:val="24"/>
          <w:szCs w:val="24"/>
          <w:lang w:val="pt-BR" w:eastAsia="pt-BR" w:bidi="ar-IQ"/>
        </w:rPr>
      </w:pPr>
      <w:r w:rsidRPr="005E5DAB">
        <w:rPr>
          <w:rFonts w:eastAsia="Times New Roman"/>
          <w:sz w:val="24"/>
          <w:szCs w:val="24"/>
          <w:lang w:val="pt-BR" w:eastAsia="pt-BR" w:bidi="ar-IQ"/>
        </w:rPr>
        <w:t xml:space="preserve">E-mail: </w:t>
      </w:r>
      <w:hyperlink r:id="rId7" w:history="1">
        <w:r w:rsidR="00F75136" w:rsidRPr="00805BFA">
          <w:rPr>
            <w:rStyle w:val="Hyperlink"/>
            <w:rFonts w:eastAsia="Times New Roman"/>
            <w:sz w:val="24"/>
            <w:szCs w:val="24"/>
            <w:lang w:val="pt-BR" w:eastAsia="pt-BR" w:bidi="ar-IQ"/>
          </w:rPr>
          <w:t>0000000000@coadec.uobaghdad.edu.iq</w:t>
        </w:r>
      </w:hyperlink>
    </w:p>
    <w:p w14:paraId="78C1A1B3" w14:textId="00E6D16E" w:rsidR="00795648" w:rsidRPr="005E5DAB" w:rsidRDefault="00795648" w:rsidP="00795648">
      <w:pPr>
        <w:jc w:val="center"/>
        <w:rPr>
          <w:rFonts w:eastAsia="Times New Roman"/>
          <w:sz w:val="24"/>
          <w:szCs w:val="24"/>
          <w:lang w:val="pt-BR" w:eastAsia="pt-BR"/>
        </w:rPr>
      </w:pPr>
      <w:r w:rsidRPr="005E5DAB">
        <w:rPr>
          <w:rFonts w:eastAsia="Times New Roman"/>
          <w:sz w:val="24"/>
          <w:szCs w:val="24"/>
          <w:lang w:val="pt-BR" w:eastAsia="pt-BR" w:bidi="ar-IQ"/>
        </w:rPr>
        <w:t>Orcid</w:t>
      </w:r>
      <w:r w:rsidRPr="005E5DAB">
        <w:rPr>
          <w:rFonts w:eastAsia="Times New Roman"/>
          <w:b/>
          <w:bCs/>
          <w:sz w:val="24"/>
          <w:szCs w:val="24"/>
          <w:lang w:val="pt-BR" w:eastAsia="pt-BR" w:bidi="ar-IQ"/>
        </w:rPr>
        <w:t xml:space="preserve">: </w:t>
      </w:r>
      <w:hyperlink r:id="rId8" w:history="1">
        <w:r w:rsidR="00F75136" w:rsidRPr="00805BFA">
          <w:rPr>
            <w:rStyle w:val="Hyperlink"/>
            <w:rFonts w:eastAsia="Times New Roman"/>
            <w:sz w:val="24"/>
            <w:szCs w:val="24"/>
            <w:lang w:val="pt-BR" w:eastAsia="pt-BR" w:bidi="ar-IQ"/>
          </w:rPr>
          <w:t>https://orcid.org/0000-0000-0000-0000</w:t>
        </w:r>
      </w:hyperlink>
    </w:p>
    <w:p w14:paraId="427673C4" w14:textId="28E31533" w:rsidR="00795648" w:rsidRPr="005E5DAB" w:rsidRDefault="00795648" w:rsidP="00F75136">
      <w:pPr>
        <w:jc w:val="center"/>
        <w:rPr>
          <w:rFonts w:ascii="Tw Cen MT Condensed Extra Bold" w:eastAsia="Times New Roman" w:hAnsi="Tw Cen MT Condensed Extra Bold"/>
          <w:sz w:val="28"/>
          <w:szCs w:val="28"/>
        </w:rPr>
      </w:pPr>
      <w:r w:rsidRPr="005E5DAB">
        <w:rPr>
          <w:rFonts w:eastAsia="Times New Roman"/>
          <w:iCs/>
          <w:color w:val="231F20"/>
          <w:sz w:val="24"/>
          <w:szCs w:val="24"/>
          <w:lang w:eastAsia="pt-BR"/>
        </w:rPr>
        <w:t>*Corresponding</w:t>
      </w:r>
      <w:r w:rsidRPr="005E5DAB">
        <w:rPr>
          <w:rFonts w:eastAsia="Times New Roman"/>
          <w:iCs/>
          <w:color w:val="231F20"/>
          <w:spacing w:val="-2"/>
          <w:sz w:val="24"/>
          <w:szCs w:val="24"/>
          <w:lang w:eastAsia="pt-BR"/>
        </w:rPr>
        <w:t xml:space="preserve"> </w:t>
      </w:r>
      <w:r w:rsidRPr="005E5DAB">
        <w:rPr>
          <w:rFonts w:eastAsia="Times New Roman"/>
          <w:iCs/>
          <w:color w:val="231F20"/>
          <w:sz w:val="24"/>
          <w:szCs w:val="24"/>
          <w:lang w:eastAsia="pt-BR"/>
        </w:rPr>
        <w:t>author:</w:t>
      </w:r>
      <w:r w:rsidRPr="005E5DAB">
        <w:rPr>
          <w:rFonts w:eastAsia="Times New Roman"/>
          <w:iCs/>
          <w:color w:val="231F20"/>
          <w:spacing w:val="-3"/>
          <w:sz w:val="24"/>
          <w:szCs w:val="24"/>
          <w:lang w:eastAsia="pt-BR"/>
        </w:rPr>
        <w:t xml:space="preserve"> </w:t>
      </w:r>
    </w:p>
    <w:p w14:paraId="55440E5A" w14:textId="77777777" w:rsidR="0067619C" w:rsidRDefault="0067619C" w:rsidP="0067619C">
      <w:pPr>
        <w:bidi/>
        <w:spacing w:line="176" w:lineRule="exact"/>
        <w:ind w:left="41"/>
        <w:rPr>
          <w:sz w:val="24"/>
          <w:szCs w:val="24"/>
        </w:rPr>
      </w:pPr>
      <w:r>
        <w:rPr>
          <w:sz w:val="24"/>
          <w:szCs w:val="24"/>
        </w:rPr>
        <w:tab/>
      </w:r>
      <w:r>
        <w:rPr>
          <w:sz w:val="24"/>
          <w:szCs w:val="24"/>
        </w:rPr>
        <w:tab/>
      </w:r>
      <w:r>
        <w:rPr>
          <w:sz w:val="24"/>
          <w:szCs w:val="24"/>
        </w:rPr>
        <w:tab/>
      </w:r>
      <w:r>
        <w:rPr>
          <w:sz w:val="24"/>
          <w:szCs w:val="24"/>
        </w:rPr>
        <w:tab/>
      </w:r>
    </w:p>
    <w:p w14:paraId="2EE77EF8" w14:textId="32DF7473" w:rsidR="0067619C" w:rsidRPr="00487F8C" w:rsidRDefault="0067619C" w:rsidP="0067619C">
      <w:pPr>
        <w:tabs>
          <w:tab w:val="right" w:pos="180"/>
          <w:tab w:val="left" w:pos="392"/>
          <w:tab w:val="left" w:pos="5486"/>
        </w:tabs>
        <w:jc w:val="center"/>
        <w:rPr>
          <w:rFonts w:eastAsia="Times New Roman"/>
          <w:b/>
          <w:bCs/>
          <w:color w:val="000000"/>
          <w:sz w:val="24"/>
          <w:szCs w:val="24"/>
          <w:lang w:bidi="ar-IQ"/>
        </w:rPr>
      </w:pPr>
      <w:r w:rsidRPr="00487F8C">
        <w:rPr>
          <w:rFonts w:eastAsia="Times New Roman"/>
          <w:b/>
          <w:bCs/>
          <w:color w:val="000000"/>
          <w:sz w:val="24"/>
          <w:szCs w:val="24"/>
          <w:lang w:bidi="ar-IQ"/>
        </w:rPr>
        <w:t>Received</w:t>
      </w:r>
      <w:r w:rsidRPr="00487F8C">
        <w:rPr>
          <w:rFonts w:eastAsia="Times New Roman"/>
          <w:b/>
          <w:bCs/>
          <w:color w:val="000000"/>
          <w:sz w:val="24"/>
          <w:szCs w:val="24"/>
          <w:rtl/>
          <w:lang w:bidi="ar"/>
        </w:rPr>
        <w:t>:</w:t>
      </w:r>
      <w:r>
        <w:rPr>
          <w:rFonts w:eastAsia="Times New Roman"/>
          <w:b/>
          <w:bCs/>
          <w:color w:val="000000"/>
          <w:sz w:val="24"/>
          <w:szCs w:val="24"/>
          <w:lang w:bidi="ar"/>
        </w:rPr>
        <w:t xml:space="preserve"> </w:t>
      </w:r>
      <w:r w:rsidRPr="00487F8C">
        <w:rPr>
          <w:rFonts w:eastAsia="Times New Roman"/>
          <w:b/>
          <w:bCs/>
          <w:color w:val="000000"/>
          <w:sz w:val="24"/>
          <w:szCs w:val="24"/>
          <w:lang w:bidi="ar"/>
        </w:rPr>
        <w:t xml:space="preserve">      </w:t>
      </w:r>
      <w:r>
        <w:rPr>
          <w:rFonts w:eastAsia="Times New Roman"/>
          <w:b/>
          <w:bCs/>
          <w:color w:val="000000"/>
          <w:sz w:val="24"/>
          <w:szCs w:val="24"/>
          <w:lang w:bidi="ar"/>
        </w:rPr>
        <w:t xml:space="preserve">           </w:t>
      </w:r>
      <w:r w:rsidRPr="00487F8C">
        <w:rPr>
          <w:rFonts w:eastAsia="Times New Roman"/>
          <w:b/>
          <w:bCs/>
          <w:color w:val="000000"/>
          <w:sz w:val="24"/>
          <w:szCs w:val="24"/>
          <w:lang w:bidi="ar"/>
        </w:rPr>
        <w:t xml:space="preserve">    </w:t>
      </w:r>
      <w:r w:rsidRPr="00487F8C">
        <w:rPr>
          <w:rFonts w:eastAsia="Times New Roman"/>
          <w:b/>
          <w:bCs/>
          <w:color w:val="000000"/>
          <w:sz w:val="24"/>
          <w:szCs w:val="24"/>
          <w:lang w:bidi="ar-IQ"/>
        </w:rPr>
        <w:t xml:space="preserve"> Accepted</w:t>
      </w:r>
      <w:r w:rsidRPr="00487F8C">
        <w:rPr>
          <w:rFonts w:eastAsia="Times New Roman"/>
          <w:b/>
          <w:bCs/>
          <w:color w:val="000000"/>
          <w:sz w:val="24"/>
          <w:szCs w:val="24"/>
          <w:rtl/>
          <w:lang w:bidi="ar"/>
        </w:rPr>
        <w:t>:</w:t>
      </w:r>
      <w:r w:rsidRPr="00487F8C">
        <w:rPr>
          <w:rFonts w:eastAsia="Times New Roman"/>
          <w:b/>
          <w:bCs/>
          <w:color w:val="000000"/>
          <w:sz w:val="24"/>
          <w:szCs w:val="24"/>
          <w:lang w:bidi="ar-IQ"/>
        </w:rPr>
        <w:t xml:space="preserve"> </w:t>
      </w:r>
      <w:r>
        <w:rPr>
          <w:rFonts w:eastAsia="Times New Roman"/>
          <w:b/>
          <w:bCs/>
          <w:color w:val="000000"/>
          <w:sz w:val="24"/>
          <w:szCs w:val="24"/>
          <w:lang w:bidi="ar-IQ"/>
        </w:rPr>
        <w:t xml:space="preserve"> </w:t>
      </w:r>
      <w:r w:rsidRPr="00487F8C">
        <w:rPr>
          <w:rFonts w:eastAsia="Times New Roman"/>
          <w:b/>
          <w:bCs/>
          <w:color w:val="000000"/>
          <w:sz w:val="24"/>
          <w:szCs w:val="24"/>
          <w:lang w:bidi="ar-IQ"/>
        </w:rPr>
        <w:t xml:space="preserve">  </w:t>
      </w:r>
      <w:r>
        <w:rPr>
          <w:rFonts w:eastAsia="Times New Roman"/>
          <w:b/>
          <w:bCs/>
          <w:color w:val="000000"/>
          <w:sz w:val="24"/>
          <w:szCs w:val="24"/>
          <w:lang w:bidi="ar-IQ"/>
        </w:rPr>
        <w:t xml:space="preserve">    </w:t>
      </w:r>
      <w:r w:rsidRPr="00487F8C">
        <w:rPr>
          <w:rFonts w:eastAsia="Times New Roman"/>
          <w:b/>
          <w:bCs/>
          <w:color w:val="000000"/>
          <w:sz w:val="24"/>
          <w:szCs w:val="24"/>
          <w:lang w:bidi="ar-IQ"/>
        </w:rPr>
        <w:t xml:space="preserve">   </w:t>
      </w:r>
      <w:r>
        <w:rPr>
          <w:rFonts w:eastAsia="Times New Roman"/>
          <w:b/>
          <w:bCs/>
          <w:color w:val="000000"/>
          <w:sz w:val="24"/>
          <w:szCs w:val="24"/>
          <w:lang w:bidi="ar-IQ"/>
        </w:rPr>
        <w:t xml:space="preserve">    </w:t>
      </w:r>
      <w:r w:rsidRPr="00487F8C">
        <w:rPr>
          <w:rFonts w:eastAsia="Times New Roman"/>
          <w:b/>
          <w:bCs/>
          <w:color w:val="000000"/>
          <w:sz w:val="24"/>
          <w:szCs w:val="24"/>
          <w:lang w:bidi="ar-IQ"/>
        </w:rPr>
        <w:t xml:space="preserve">     </w:t>
      </w:r>
      <w:r w:rsidRPr="00487F8C">
        <w:rPr>
          <w:rFonts w:eastAsia="Times New Roman"/>
          <w:b/>
          <w:bCs/>
          <w:sz w:val="24"/>
          <w:szCs w:val="24"/>
        </w:rPr>
        <w:t xml:space="preserve">Published: </w:t>
      </w:r>
      <w:r>
        <w:rPr>
          <w:rFonts w:eastAsia="Times New Roman"/>
          <w:b/>
          <w:bCs/>
          <w:sz w:val="24"/>
          <w:szCs w:val="24"/>
        </w:rPr>
        <w:t>1 /2</w:t>
      </w:r>
      <w:r w:rsidRPr="00487F8C">
        <w:rPr>
          <w:rFonts w:eastAsia="Times New Roman"/>
          <w:b/>
          <w:bCs/>
          <w:sz w:val="24"/>
          <w:szCs w:val="24"/>
        </w:rPr>
        <w:t>/ 202</w:t>
      </w:r>
      <w:r>
        <w:rPr>
          <w:rFonts w:eastAsia="Times New Roman"/>
          <w:b/>
          <w:bCs/>
          <w:sz w:val="24"/>
          <w:szCs w:val="24"/>
        </w:rPr>
        <w:t>5</w:t>
      </w:r>
    </w:p>
    <w:p w14:paraId="01FEB5A2" w14:textId="77777777" w:rsidR="0067619C" w:rsidRDefault="0067619C" w:rsidP="0067619C">
      <w:pPr>
        <w:tabs>
          <w:tab w:val="left" w:pos="7620"/>
        </w:tabs>
        <w:bidi/>
        <w:ind w:left="41"/>
        <w:rPr>
          <w:sz w:val="20"/>
          <w:szCs w:val="20"/>
          <w:rtl/>
        </w:rPr>
      </w:pPr>
      <w:r>
        <w:rPr>
          <w:sz w:val="20"/>
          <w:szCs w:val="20"/>
        </w:rPr>
        <w:tab/>
      </w:r>
    </w:p>
    <w:p w14:paraId="238AAA8C" w14:textId="5654EF29" w:rsidR="0067619C" w:rsidRPr="00927E83" w:rsidRDefault="0067619C" w:rsidP="0067619C">
      <w:pPr>
        <w:ind w:left="1260" w:hanging="1219"/>
        <w:jc w:val="both"/>
        <w:rPr>
          <w:rFonts w:eastAsia="Times New Roman"/>
          <w:b/>
          <w:bCs/>
          <w:color w:val="222222"/>
          <w:sz w:val="20"/>
          <w:szCs w:val="20"/>
        </w:rPr>
      </w:pPr>
      <w:r w:rsidRPr="00927E83">
        <w:rPr>
          <w:rFonts w:eastAsia="Times New Roman"/>
          <w:noProof/>
        </w:rPr>
        <w:drawing>
          <wp:anchor distT="0" distB="0" distL="114300" distR="114300" simplePos="0" relativeHeight="251660288" behindDoc="0" locked="0" layoutInCell="1" allowOverlap="1" wp14:anchorId="32778DF1" wp14:editId="163D81B2">
            <wp:simplePos x="0" y="0"/>
            <wp:positionH relativeFrom="column">
              <wp:posOffset>8255</wp:posOffset>
            </wp:positionH>
            <wp:positionV relativeFrom="paragraph">
              <wp:posOffset>22860</wp:posOffset>
            </wp:positionV>
            <wp:extent cx="728980" cy="257175"/>
            <wp:effectExtent l="0" t="0" r="0" b="9525"/>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257175"/>
                    </a:xfrm>
                    <a:prstGeom prst="rect">
                      <a:avLst/>
                    </a:prstGeom>
                    <a:noFill/>
                  </pic:spPr>
                </pic:pic>
              </a:graphicData>
            </a:graphic>
            <wp14:sizeRelH relativeFrom="page">
              <wp14:pctWidth>0</wp14:pctWidth>
            </wp14:sizeRelH>
            <wp14:sizeRelV relativeFrom="page">
              <wp14:pctHeight>0</wp14:pctHeight>
            </wp14:sizeRelV>
          </wp:anchor>
        </w:drawing>
      </w:r>
      <w:r w:rsidRPr="00927E83">
        <w:rPr>
          <w:rFonts w:eastAsia="Times New Roman"/>
          <w:b/>
          <w:bCs/>
          <w:color w:val="222222"/>
          <w:sz w:val="20"/>
          <w:szCs w:val="20"/>
        </w:rPr>
        <w:t xml:space="preserve">                         </w:t>
      </w:r>
      <w:r w:rsidR="00B04ECB" w:rsidRPr="00B04ECB">
        <w:rPr>
          <w:rFonts w:eastAsia="Times New Roman"/>
          <w:b/>
          <w:bCs/>
          <w:color w:val="222222"/>
          <w:sz w:val="20"/>
          <w:szCs w:val="20"/>
        </w:rPr>
        <w:t>©</w:t>
      </w:r>
      <w:r w:rsidR="00B04ECB" w:rsidRPr="00B04ECB">
        <w:rPr>
          <w:rFonts w:eastAsia="Times New Roman"/>
          <w:b/>
          <w:bCs/>
          <w:color w:val="222222"/>
          <w:sz w:val="20"/>
          <w:szCs w:val="20"/>
        </w:rPr>
        <w:t xml:space="preserve"> </w:t>
      </w:r>
      <w:r w:rsidR="00B04ECB" w:rsidRPr="00B04ECB">
        <w:rPr>
          <w:rFonts w:eastAsia="Times New Roman"/>
          <w:b/>
          <w:bCs/>
          <w:color w:val="222222"/>
          <w:sz w:val="20"/>
          <w:szCs w:val="20"/>
        </w:rPr>
        <w:t>202</w:t>
      </w:r>
      <w:r w:rsidR="00B04ECB">
        <w:rPr>
          <w:rFonts w:eastAsia="Times New Roman"/>
          <w:b/>
          <w:bCs/>
          <w:color w:val="222222"/>
          <w:sz w:val="20"/>
          <w:szCs w:val="20"/>
        </w:rPr>
        <w:t>5</w:t>
      </w:r>
      <w:r w:rsidR="00B04ECB" w:rsidRPr="00B04ECB">
        <w:rPr>
          <w:rFonts w:eastAsia="Times New Roman"/>
          <w:b/>
          <w:bCs/>
          <w:color w:val="222222"/>
          <w:sz w:val="20"/>
          <w:szCs w:val="20"/>
        </w:rPr>
        <w:t xml:space="preserve"> </w:t>
      </w:r>
      <w:r w:rsidR="00B04ECB">
        <w:rPr>
          <w:rFonts w:eastAsia="Times New Roman"/>
          <w:b/>
          <w:bCs/>
          <w:color w:val="222222"/>
          <w:sz w:val="20"/>
          <w:szCs w:val="20"/>
        </w:rPr>
        <w:t>The</w:t>
      </w:r>
      <w:r w:rsidR="000D068E">
        <w:rPr>
          <w:rFonts w:eastAsia="Times New Roman"/>
          <w:b/>
          <w:bCs/>
          <w:color w:val="222222"/>
          <w:sz w:val="20"/>
          <w:szCs w:val="20"/>
        </w:rPr>
        <w:t xml:space="preserve"> </w:t>
      </w:r>
      <w:r w:rsidR="00B04ECB" w:rsidRPr="00B04ECB">
        <w:rPr>
          <w:rFonts w:eastAsia="Times New Roman"/>
          <w:b/>
          <w:bCs/>
          <w:color w:val="222222"/>
          <w:sz w:val="20"/>
          <w:szCs w:val="20"/>
        </w:rPr>
        <w:t>authors</w:t>
      </w:r>
      <w:r w:rsidR="00B04ECB">
        <w:rPr>
          <w:rFonts w:eastAsia="Times New Roman"/>
          <w:b/>
          <w:bCs/>
          <w:color w:val="222222"/>
          <w:sz w:val="20"/>
          <w:szCs w:val="20"/>
        </w:rPr>
        <w:t>(s)</w:t>
      </w:r>
      <w:r w:rsidR="00B04ECB" w:rsidRPr="00B04ECB">
        <w:rPr>
          <w:rFonts w:eastAsia="Times New Roman"/>
          <w:b/>
          <w:bCs/>
          <w:color w:val="222222"/>
          <w:sz w:val="20"/>
          <w:szCs w:val="20"/>
        </w:rPr>
        <w:t>.</w:t>
      </w:r>
      <w:r w:rsidR="00B05F62">
        <w:rPr>
          <w:rFonts w:eastAsia="Times New Roman" w:hint="cs"/>
          <w:b/>
          <w:bCs/>
          <w:color w:val="222222"/>
          <w:sz w:val="20"/>
          <w:szCs w:val="20"/>
          <w:rtl/>
        </w:rPr>
        <w:t xml:space="preserve"> </w:t>
      </w:r>
      <w:r w:rsidR="00E7557A" w:rsidRPr="00E7557A">
        <w:rPr>
          <w:rFonts w:eastAsia="Times New Roman"/>
          <w:b/>
          <w:bCs/>
          <w:color w:val="222222"/>
          <w:sz w:val="20"/>
          <w:szCs w:val="20"/>
        </w:rPr>
        <w:t>This is an open-access article under the CC BY license</w:t>
      </w:r>
      <w:r w:rsidR="000D068E">
        <w:rPr>
          <w:rFonts w:eastAsia="Times New Roman"/>
          <w:b/>
          <w:bCs/>
          <w:color w:val="222222"/>
          <w:sz w:val="20"/>
          <w:szCs w:val="20"/>
        </w:rPr>
        <w:t xml:space="preserve"> (</w:t>
      </w:r>
      <w:hyperlink r:id="rId10" w:history="1">
        <w:r w:rsidR="00B04ECB">
          <w:rPr>
            <w:rStyle w:val="Hyperlink"/>
            <w:rFonts w:eastAsia="Times New Roman"/>
            <w:b/>
            <w:bCs/>
            <w:sz w:val="20"/>
            <w:szCs w:val="20"/>
          </w:rPr>
          <w:t>https:/creativecommons.o</w:t>
        </w:r>
        <w:r w:rsidR="00B04ECB">
          <w:rPr>
            <w:rStyle w:val="Hyperlink"/>
            <w:rFonts w:eastAsia="Times New Roman"/>
            <w:b/>
            <w:bCs/>
            <w:sz w:val="20"/>
            <w:szCs w:val="20"/>
          </w:rPr>
          <w:t>r</w:t>
        </w:r>
        <w:r w:rsidR="00B04ECB">
          <w:rPr>
            <w:rStyle w:val="Hyperlink"/>
            <w:rFonts w:eastAsia="Times New Roman"/>
            <w:b/>
            <w:bCs/>
            <w:sz w:val="20"/>
            <w:szCs w:val="20"/>
          </w:rPr>
          <w:t>g/licenses/by/4.0/</w:t>
        </w:r>
      </w:hyperlink>
      <w:r w:rsidR="00B04ECB">
        <w:rPr>
          <w:rFonts w:eastAsia="Times New Roman"/>
          <w:b/>
          <w:bCs/>
          <w:color w:val="222222"/>
          <w:sz w:val="20"/>
          <w:szCs w:val="20"/>
        </w:rPr>
        <w:t>).</w:t>
      </w:r>
    </w:p>
    <w:p w14:paraId="19BD7429" w14:textId="77777777" w:rsidR="0067619C" w:rsidRPr="000D7C6F" w:rsidRDefault="0067619C" w:rsidP="0067619C">
      <w:pPr>
        <w:bidi/>
        <w:spacing w:line="20" w:lineRule="exact"/>
        <w:ind w:left="41"/>
        <w:rPr>
          <w:sz w:val="24"/>
          <w:szCs w:val="24"/>
        </w:rPr>
      </w:pPr>
    </w:p>
    <w:p w14:paraId="141E1553" w14:textId="77777777" w:rsidR="0067619C" w:rsidRPr="00E67730" w:rsidRDefault="0067619C" w:rsidP="0067619C">
      <w:pPr>
        <w:bidi/>
        <w:ind w:left="41"/>
        <w:rPr>
          <w:rFonts w:eastAsia="Times New Roman"/>
          <w:b/>
          <w:bCs/>
          <w:sz w:val="8"/>
          <w:szCs w:val="8"/>
          <w:rtl/>
        </w:rPr>
      </w:pPr>
    </w:p>
    <w:p w14:paraId="6124CF1E" w14:textId="77777777" w:rsidR="0067619C" w:rsidRDefault="0067619C" w:rsidP="0067619C">
      <w:pPr>
        <w:bidi/>
        <w:spacing w:line="200" w:lineRule="exact"/>
        <w:ind w:left="41"/>
        <w:rPr>
          <w:sz w:val="20"/>
          <w:szCs w:val="20"/>
        </w:rPr>
      </w:pPr>
      <w:r>
        <w:rPr>
          <w:rFonts w:eastAsia="Times New Roman"/>
          <w:b/>
          <w:bCs/>
          <w:noProof/>
          <w:color w:val="222222"/>
          <w:sz w:val="2"/>
          <w:szCs w:val="2"/>
          <w:rtl/>
        </w:rPr>
        <mc:AlternateContent>
          <mc:Choice Requires="wps">
            <w:drawing>
              <wp:anchor distT="0" distB="0" distL="114300" distR="114300" simplePos="0" relativeHeight="251659264" behindDoc="0" locked="0" layoutInCell="1" allowOverlap="1" wp14:anchorId="54AED335" wp14:editId="51E98952">
                <wp:simplePos x="0" y="0"/>
                <wp:positionH relativeFrom="column">
                  <wp:posOffset>-95885</wp:posOffset>
                </wp:positionH>
                <wp:positionV relativeFrom="paragraph">
                  <wp:posOffset>4445</wp:posOffset>
                </wp:positionV>
                <wp:extent cx="5911215" cy="0"/>
                <wp:effectExtent l="38100" t="38100" r="51435" b="95250"/>
                <wp:wrapNone/>
                <wp:docPr id="3" name="رابط مستقيم 3"/>
                <wp:cNvGraphicFramePr/>
                <a:graphic xmlns:a="http://schemas.openxmlformats.org/drawingml/2006/main">
                  <a:graphicData uri="http://schemas.microsoft.com/office/word/2010/wordprocessingShape">
                    <wps:wsp>
                      <wps:cNvCnPr/>
                      <wps:spPr>
                        <a:xfrm flipH="1">
                          <a:off x="0" y="0"/>
                          <a:ext cx="5911215" cy="0"/>
                        </a:xfrm>
                        <a:prstGeom prst="line">
                          <a:avLst/>
                        </a:prstGeom>
                        <a:noFill/>
                        <a:ln w="25400" cap="flat" cmpd="sng" algn="ctr">
                          <a:solidFill>
                            <a:srgbClr val="00206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3F0BF6FA" id="رابط مستقيم 3" o:spid="_x0000_s1026" style="position:absolute;flip:x;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5pt,.35pt" to="457.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" strokecolor="#002060" strokeweight="2pt">
                <v:shadow on="t" color="black" opacity="24903f" origin=",.5" offset="0,.55556mm"/>
              </v:line>
            </w:pict>
          </mc:Fallback>
        </mc:AlternateContent>
      </w:r>
    </w:p>
    <w:p w14:paraId="5C2A940E" w14:textId="77777777" w:rsidR="00795648" w:rsidRDefault="00795648" w:rsidP="00795648">
      <w:pPr>
        <w:bidi/>
        <w:spacing w:line="176" w:lineRule="exact"/>
        <w:ind w:left="41"/>
        <w:rPr>
          <w:sz w:val="24"/>
          <w:szCs w:val="24"/>
        </w:rPr>
      </w:pPr>
      <w:r>
        <w:rPr>
          <w:sz w:val="24"/>
          <w:szCs w:val="24"/>
        </w:rPr>
        <w:tab/>
      </w:r>
    </w:p>
    <w:p w14:paraId="687EB4FA" w14:textId="77777777" w:rsidR="00795648" w:rsidRDefault="00795648" w:rsidP="00795648">
      <w:pPr>
        <w:rPr>
          <w:rFonts w:eastAsia="Times New Roman"/>
          <w:b/>
          <w:bCs/>
        </w:rPr>
      </w:pPr>
      <w:r w:rsidRPr="005E5DAB">
        <w:rPr>
          <w:rFonts w:eastAsia="Times New Roman"/>
          <w:b/>
          <w:bCs/>
        </w:rPr>
        <w:t>Abstract</w:t>
      </w:r>
    </w:p>
    <w:p w14:paraId="0C346826" w14:textId="7E5E7745" w:rsidR="00261900" w:rsidRDefault="00261900" w:rsidP="00261900">
      <w:pPr>
        <w:jc w:val="both"/>
        <w:rPr>
          <w:rFonts w:eastAsia="Times New Roman"/>
          <w:color w:val="111111"/>
          <w:lang w:eastAsia="pt-BR"/>
        </w:rPr>
      </w:pPr>
      <w:bookmarkStart w:id="0" w:name="_Hlk158672761"/>
      <w:bookmarkStart w:id="1" w:name="_Hlk186476176"/>
      <w:r w:rsidRPr="00261900">
        <w:rPr>
          <w:rFonts w:eastAsia="Times New Roman"/>
          <w:color w:val="111111"/>
          <w:highlight w:val="lightGray"/>
          <w:lang w:eastAsia="pt-BR"/>
        </w:rPr>
        <w:t xml:space="preserve">This paper addresses the critical issue of the effectiveness of online learning in higher education. Using constructivist learning theory and self-determination theory as a framework, a comparative study of online and face-to-face learning environments was undertaken. The results indicate that online learning can be equally effective as traditional learning, provided certain design principles are followed. This research makes a significant contribution </w:t>
      </w:r>
      <w:r w:rsidR="00F75136" w:rsidRPr="00261900">
        <w:rPr>
          <w:rFonts w:eastAsia="Times New Roman"/>
          <w:color w:val="111111"/>
          <w:highlight w:val="lightGray"/>
          <w:lang w:eastAsia="pt-BR"/>
        </w:rPr>
        <w:t>to the</w:t>
      </w:r>
      <w:r w:rsidRPr="00261900">
        <w:rPr>
          <w:rFonts w:eastAsia="Times New Roman"/>
          <w:color w:val="111111"/>
          <w:highlight w:val="lightGray"/>
          <w:lang w:eastAsia="pt-BR"/>
        </w:rPr>
        <w:t xml:space="preserve"> field of educational technology by offering practical guidelines for designing effective online courses. The social implications of this research are increased access to education and greater flexibility for learners. The unique value of this study stems from its longitudinal design and its focus on student engagement and motivation.</w:t>
      </w:r>
    </w:p>
    <w:bookmarkEnd w:id="0"/>
    <w:bookmarkEnd w:id="1"/>
    <w:p w14:paraId="40F72BBD" w14:textId="276B0D8C" w:rsidR="00795648" w:rsidRPr="005E5DAB" w:rsidRDefault="00795648" w:rsidP="00795648">
      <w:pPr>
        <w:jc w:val="lowKashida"/>
        <w:rPr>
          <w:rFonts w:eastAsia="Times New Roman"/>
          <w:color w:val="111111"/>
          <w:lang w:eastAsia="pt-BR"/>
        </w:rPr>
      </w:pPr>
      <w:r w:rsidRPr="00294B7B">
        <w:rPr>
          <w:rFonts w:eastAsia="Times New Roman"/>
          <w:b/>
          <w:bCs/>
          <w:color w:val="212121"/>
          <w:highlight w:val="lightGray"/>
          <w:lang w:eastAsia="pt-BR"/>
        </w:rPr>
        <w:t xml:space="preserve">Keywords: </w:t>
      </w:r>
      <w:r w:rsidR="00294B7B" w:rsidRPr="00294B7B">
        <w:rPr>
          <w:rFonts w:eastAsia="Times New Roman"/>
          <w:color w:val="111111"/>
          <w:highlight w:val="lightGray"/>
          <w:lang w:eastAsia="pt-BR"/>
        </w:rPr>
        <w:t>Online learning; Higher education; Effectiveness; Learning environments (online vs. face-to-face); Student engagement; Motivation</w:t>
      </w:r>
      <w:r w:rsidRPr="00294B7B">
        <w:rPr>
          <w:rFonts w:eastAsia="Times New Roman"/>
          <w:color w:val="111111"/>
          <w:highlight w:val="lightGray"/>
          <w:lang w:eastAsia="pt-BR"/>
        </w:rPr>
        <w:t>.</w:t>
      </w:r>
    </w:p>
    <w:p w14:paraId="18291A52" w14:textId="77777777" w:rsidR="00D73117" w:rsidRDefault="00D73117" w:rsidP="00795648">
      <w:pPr>
        <w:jc w:val="lowKashida"/>
        <w:rPr>
          <w:rFonts w:eastAsia="Times New Roman"/>
          <w:b/>
          <w:bCs/>
          <w:lang w:eastAsia="pt-BR"/>
        </w:rPr>
      </w:pPr>
    </w:p>
    <w:p w14:paraId="1FE880B3" w14:textId="77777777" w:rsidR="00795648" w:rsidRPr="005E5DAB" w:rsidRDefault="00795648" w:rsidP="00795648">
      <w:pPr>
        <w:tabs>
          <w:tab w:val="left" w:pos="180"/>
          <w:tab w:val="left" w:pos="270"/>
        </w:tabs>
        <w:jc w:val="both"/>
        <w:rPr>
          <w:rFonts w:eastAsia="Times New Roman"/>
          <w:b/>
          <w:bCs/>
          <w:color w:val="111111"/>
          <w:lang w:eastAsia="pt-BR"/>
        </w:rPr>
      </w:pPr>
      <w:r w:rsidRPr="005E5DAB">
        <w:rPr>
          <w:rFonts w:eastAsia="Times New Roman"/>
          <w:b/>
          <w:bCs/>
          <w:color w:val="111111"/>
          <w:lang w:eastAsia="pt-BR"/>
        </w:rPr>
        <w:t>General Note:</w:t>
      </w:r>
    </w:p>
    <w:p w14:paraId="63C4D1A7" w14:textId="77777777" w:rsidR="00867AC3" w:rsidRDefault="00867AC3" w:rsidP="00867AC3">
      <w:pPr>
        <w:numPr>
          <w:ilvl w:val="0"/>
          <w:numId w:val="2"/>
        </w:numPr>
        <w:tabs>
          <w:tab w:val="left" w:pos="180"/>
          <w:tab w:val="left" w:pos="270"/>
        </w:tabs>
        <w:ind w:left="0" w:firstLine="0"/>
        <w:contextualSpacing/>
        <w:jc w:val="both"/>
        <w:rPr>
          <w:rFonts w:eastAsia="Times New Roman"/>
        </w:rPr>
      </w:pPr>
      <w:r w:rsidRPr="005E5DAB">
        <w:rPr>
          <w:rFonts w:eastAsia="Calibri"/>
          <w:color w:val="111111"/>
        </w:rPr>
        <w:t>The appropriate length would be 150-250 words</w:t>
      </w:r>
      <w:r>
        <w:rPr>
          <w:rFonts w:eastAsia="Times New Roman"/>
        </w:rPr>
        <w:t>. The</w:t>
      </w:r>
      <w:r w:rsidRPr="00261900">
        <w:rPr>
          <w:rFonts w:eastAsia="Times New Roman"/>
        </w:rPr>
        <w:t xml:space="preserve"> abstract </w:t>
      </w:r>
      <w:r>
        <w:rPr>
          <w:rFonts w:eastAsia="Times New Roman"/>
        </w:rPr>
        <w:t xml:space="preserve">must </w:t>
      </w:r>
      <w:r w:rsidRPr="00261900">
        <w:rPr>
          <w:rFonts w:eastAsia="Times New Roman"/>
        </w:rPr>
        <w:t>contain [Purpose, Theoretical Framework, Design/Methodology/Approach, Findings, Research, Practical &amp; Social implications, and Originality/value]</w:t>
      </w:r>
    </w:p>
    <w:p w14:paraId="0C2420C0" w14:textId="77777777" w:rsidR="00795648" w:rsidRPr="005E5DAB" w:rsidRDefault="00795648" w:rsidP="00795648">
      <w:pPr>
        <w:tabs>
          <w:tab w:val="left" w:pos="180"/>
          <w:tab w:val="left" w:pos="270"/>
        </w:tabs>
        <w:contextualSpacing/>
        <w:jc w:val="both"/>
        <w:rPr>
          <w:rFonts w:eastAsia="Calibri"/>
          <w:color w:val="111111"/>
        </w:rPr>
      </w:pPr>
    </w:p>
    <w:p w14:paraId="208AF9BA" w14:textId="77777777" w:rsidR="002F3BB3" w:rsidRDefault="00795648" w:rsidP="00795648">
      <w:pPr>
        <w:numPr>
          <w:ilvl w:val="0"/>
          <w:numId w:val="2"/>
        </w:numPr>
        <w:tabs>
          <w:tab w:val="left" w:pos="180"/>
          <w:tab w:val="left" w:pos="270"/>
        </w:tabs>
        <w:ind w:left="0" w:firstLine="0"/>
        <w:contextualSpacing/>
        <w:jc w:val="both"/>
        <w:rPr>
          <w:rFonts w:eastAsia="Calibri"/>
          <w:color w:val="111111"/>
        </w:rPr>
      </w:pPr>
      <w:r w:rsidRPr="005E5DAB">
        <w:rPr>
          <w:rFonts w:eastAsia="Calibri"/>
          <w:color w:val="111111"/>
        </w:rPr>
        <w:t xml:space="preserve">The paper should be divided into clearly defined and numbered structural parts </w:t>
      </w:r>
    </w:p>
    <w:p w14:paraId="0E9B1D67" w14:textId="77777777" w:rsidR="002F3BB3" w:rsidRDefault="002F3BB3" w:rsidP="002F3BB3">
      <w:pPr>
        <w:pStyle w:val="ListParagraph"/>
        <w:rPr>
          <w:rFonts w:eastAsia="Calibri" w:hint="cs"/>
          <w:color w:val="111111"/>
          <w:rtl/>
          <w:lang w:bidi="ar-IQ"/>
        </w:rPr>
      </w:pPr>
    </w:p>
    <w:p w14:paraId="201AAF49" w14:textId="77777777" w:rsidR="00867AC3" w:rsidRDefault="00795648" w:rsidP="002F3BB3">
      <w:pPr>
        <w:tabs>
          <w:tab w:val="left" w:pos="180"/>
          <w:tab w:val="left" w:pos="270"/>
        </w:tabs>
        <w:contextualSpacing/>
        <w:jc w:val="both"/>
        <w:rPr>
          <w:rFonts w:eastAsia="Calibri"/>
          <w:color w:val="111111"/>
        </w:rPr>
      </w:pPr>
      <w:r w:rsidRPr="005E5DAB">
        <w:rPr>
          <w:rFonts w:eastAsia="Calibri"/>
          <w:color w:val="111111"/>
        </w:rPr>
        <w:t>1. Introduction</w:t>
      </w:r>
      <w:r w:rsidR="00867AC3">
        <w:rPr>
          <w:rFonts w:eastAsia="Calibri"/>
          <w:color w:val="111111"/>
        </w:rPr>
        <w:t>.</w:t>
      </w:r>
    </w:p>
    <w:p w14:paraId="681CA8AE" w14:textId="77777777" w:rsidR="00867AC3" w:rsidRDefault="00795648" w:rsidP="002F3BB3">
      <w:pPr>
        <w:tabs>
          <w:tab w:val="left" w:pos="180"/>
          <w:tab w:val="left" w:pos="270"/>
        </w:tabs>
        <w:contextualSpacing/>
        <w:jc w:val="both"/>
        <w:rPr>
          <w:rFonts w:eastAsia="Calibri"/>
          <w:color w:val="111111"/>
        </w:rPr>
      </w:pPr>
      <w:r w:rsidRPr="005E5DAB">
        <w:rPr>
          <w:rFonts w:eastAsia="Calibri"/>
          <w:color w:val="111111"/>
        </w:rPr>
        <w:t xml:space="preserve"> 2. Literature review and Hypothesis Development</w:t>
      </w:r>
      <w:r w:rsidR="00867AC3">
        <w:rPr>
          <w:rFonts w:eastAsia="Calibri"/>
          <w:color w:val="111111"/>
        </w:rPr>
        <w:t>.</w:t>
      </w:r>
    </w:p>
    <w:p w14:paraId="35A9F9ED" w14:textId="77777777" w:rsidR="00867AC3" w:rsidRDefault="00795648" w:rsidP="002F3BB3">
      <w:pPr>
        <w:tabs>
          <w:tab w:val="left" w:pos="180"/>
          <w:tab w:val="left" w:pos="270"/>
        </w:tabs>
        <w:contextualSpacing/>
        <w:jc w:val="both"/>
        <w:rPr>
          <w:rFonts w:eastAsia="Calibri"/>
          <w:color w:val="111111"/>
        </w:rPr>
      </w:pPr>
      <w:r w:rsidRPr="005E5DAB">
        <w:rPr>
          <w:rFonts w:eastAsia="Calibri"/>
          <w:color w:val="111111"/>
        </w:rPr>
        <w:t xml:space="preserve"> 3. Research Methodology</w:t>
      </w:r>
      <w:r w:rsidR="00867AC3">
        <w:rPr>
          <w:rFonts w:eastAsia="Calibri"/>
          <w:color w:val="111111"/>
        </w:rPr>
        <w:t>.</w:t>
      </w:r>
    </w:p>
    <w:p w14:paraId="4C2D846D" w14:textId="77777777" w:rsidR="00867AC3" w:rsidRDefault="00795648" w:rsidP="002F3BB3">
      <w:pPr>
        <w:tabs>
          <w:tab w:val="left" w:pos="180"/>
          <w:tab w:val="left" w:pos="270"/>
        </w:tabs>
        <w:contextualSpacing/>
        <w:jc w:val="both"/>
        <w:rPr>
          <w:rFonts w:eastAsia="Calibri"/>
          <w:color w:val="111111"/>
        </w:rPr>
      </w:pPr>
      <w:r w:rsidRPr="005E5DAB">
        <w:rPr>
          <w:rFonts w:eastAsia="Calibri"/>
          <w:color w:val="111111"/>
        </w:rPr>
        <w:t xml:space="preserve"> 4. Results</w:t>
      </w:r>
      <w:r w:rsidR="00867AC3">
        <w:rPr>
          <w:rFonts w:eastAsia="Calibri"/>
          <w:color w:val="111111"/>
        </w:rPr>
        <w:t>.</w:t>
      </w:r>
    </w:p>
    <w:p w14:paraId="4DF2513F" w14:textId="77777777" w:rsidR="00867AC3" w:rsidRDefault="00795648" w:rsidP="002F3BB3">
      <w:pPr>
        <w:tabs>
          <w:tab w:val="left" w:pos="180"/>
          <w:tab w:val="left" w:pos="270"/>
        </w:tabs>
        <w:contextualSpacing/>
        <w:jc w:val="both"/>
        <w:rPr>
          <w:rFonts w:eastAsia="Calibri"/>
          <w:color w:val="111111"/>
        </w:rPr>
      </w:pPr>
      <w:r w:rsidRPr="005E5DAB">
        <w:rPr>
          <w:rFonts w:eastAsia="Calibri"/>
          <w:color w:val="111111"/>
        </w:rPr>
        <w:t>5. Discussion of Results</w:t>
      </w:r>
      <w:r w:rsidR="00867AC3">
        <w:rPr>
          <w:rFonts w:eastAsia="Calibri"/>
          <w:color w:val="111111"/>
        </w:rPr>
        <w:t>.</w:t>
      </w:r>
    </w:p>
    <w:p w14:paraId="4CA80195" w14:textId="77777777" w:rsidR="00867AC3" w:rsidRDefault="00795648" w:rsidP="002F3BB3">
      <w:pPr>
        <w:tabs>
          <w:tab w:val="left" w:pos="180"/>
          <w:tab w:val="left" w:pos="270"/>
        </w:tabs>
        <w:contextualSpacing/>
        <w:jc w:val="both"/>
        <w:rPr>
          <w:rFonts w:eastAsia="Calibri"/>
          <w:color w:val="111111"/>
        </w:rPr>
      </w:pPr>
      <w:r w:rsidRPr="005E5DAB">
        <w:rPr>
          <w:rFonts w:eastAsia="Calibri"/>
          <w:color w:val="111111"/>
        </w:rPr>
        <w:t xml:space="preserve"> 6. Conclusion.</w:t>
      </w:r>
    </w:p>
    <w:p w14:paraId="61092E6E" w14:textId="3533B4D3" w:rsidR="00795648" w:rsidRPr="005E5DAB" w:rsidRDefault="00867AC3" w:rsidP="002F3BB3">
      <w:pPr>
        <w:tabs>
          <w:tab w:val="left" w:pos="180"/>
          <w:tab w:val="left" w:pos="270"/>
        </w:tabs>
        <w:contextualSpacing/>
        <w:jc w:val="both"/>
        <w:rPr>
          <w:rFonts w:eastAsia="Calibri"/>
          <w:color w:val="111111"/>
        </w:rPr>
      </w:pPr>
      <w:r>
        <w:rPr>
          <w:rFonts w:eastAsia="Calibri"/>
          <w:color w:val="111111"/>
        </w:rPr>
        <w:t>E</w:t>
      </w:r>
      <w:r w:rsidR="00795648" w:rsidRPr="005E5DAB">
        <w:rPr>
          <w:rFonts w:eastAsia="Calibri"/>
          <w:color w:val="111111"/>
        </w:rPr>
        <w:t>ach subsection should be numerated as well. Please, adjust the titles of the sections.</w:t>
      </w:r>
    </w:p>
    <w:p w14:paraId="38471325" w14:textId="77777777" w:rsidR="00795648" w:rsidRPr="005E5DAB" w:rsidRDefault="00795648" w:rsidP="00795648">
      <w:pPr>
        <w:tabs>
          <w:tab w:val="left" w:pos="180"/>
          <w:tab w:val="left" w:pos="270"/>
        </w:tabs>
        <w:spacing w:after="160" w:line="259" w:lineRule="auto"/>
        <w:contextualSpacing/>
        <w:jc w:val="both"/>
        <w:rPr>
          <w:rFonts w:eastAsia="Calibri"/>
          <w:color w:val="111111"/>
        </w:rPr>
      </w:pPr>
    </w:p>
    <w:p w14:paraId="19B63C79" w14:textId="77777777" w:rsidR="00795648" w:rsidRPr="005E5DAB" w:rsidRDefault="00795648" w:rsidP="00795648">
      <w:pPr>
        <w:numPr>
          <w:ilvl w:val="0"/>
          <w:numId w:val="2"/>
        </w:numPr>
        <w:tabs>
          <w:tab w:val="left" w:pos="180"/>
          <w:tab w:val="left" w:pos="270"/>
        </w:tabs>
        <w:ind w:left="0" w:firstLine="0"/>
        <w:contextualSpacing/>
        <w:jc w:val="both"/>
        <w:rPr>
          <w:rFonts w:eastAsia="Calibri"/>
        </w:rPr>
      </w:pPr>
      <w:r w:rsidRPr="005E5DAB">
        <w:rPr>
          <w:rFonts w:eastAsia="Calibri"/>
          <w:b/>
          <w:bCs/>
        </w:rPr>
        <w:lastRenderedPageBreak/>
        <w:t>“Introduction</w:t>
      </w:r>
      <w:r w:rsidRPr="005E5DAB">
        <w:rPr>
          <w:rFonts w:eastAsia="Calibri"/>
          <w:color w:val="111111"/>
        </w:rPr>
        <w:t>” section Condition</w:t>
      </w:r>
      <w:r w:rsidRPr="005E5DAB">
        <w:rPr>
          <w:rFonts w:eastAsia="Calibri"/>
        </w:rPr>
        <w:t xml:space="preserve"> that it includes the following elements: Background; Justification and problem statement. The text of the introduction should be continuous, without being divided into sub-titles. Also, add one more paragraph describing in detail the general structure of the paper. (e.g., The structure of this paper is as follows. Section 2 reviews the relevant literature. Section 3 analyses the methodology that has been used to conduct empirical research on...)</w:t>
      </w:r>
    </w:p>
    <w:p w14:paraId="7F3AB31D" w14:textId="77777777" w:rsidR="00795648" w:rsidRPr="005E5DAB" w:rsidRDefault="00795648" w:rsidP="00795648">
      <w:pPr>
        <w:tabs>
          <w:tab w:val="left" w:pos="180"/>
          <w:tab w:val="left" w:pos="270"/>
        </w:tabs>
        <w:spacing w:after="160" w:line="259" w:lineRule="auto"/>
        <w:contextualSpacing/>
        <w:jc w:val="both"/>
        <w:rPr>
          <w:rFonts w:eastAsia="Calibri"/>
        </w:rPr>
      </w:pPr>
    </w:p>
    <w:p w14:paraId="09F6527B" w14:textId="77777777" w:rsidR="00795648" w:rsidRPr="005E5DAB" w:rsidRDefault="00795648" w:rsidP="00795648">
      <w:pPr>
        <w:numPr>
          <w:ilvl w:val="0"/>
          <w:numId w:val="2"/>
        </w:numPr>
        <w:tabs>
          <w:tab w:val="left" w:pos="180"/>
          <w:tab w:val="left" w:pos="270"/>
        </w:tabs>
        <w:ind w:left="0" w:firstLine="0"/>
        <w:contextualSpacing/>
        <w:jc w:val="both"/>
        <w:rPr>
          <w:rFonts w:eastAsia="Calibri"/>
          <w:color w:val="111111"/>
        </w:rPr>
      </w:pPr>
      <w:r w:rsidRPr="005E5DAB">
        <w:rPr>
          <w:rFonts w:eastAsia="Calibri"/>
          <w:b/>
          <w:bCs/>
        </w:rPr>
        <w:t>“Literature Review and Hypothesis Development</w:t>
      </w:r>
      <w:r w:rsidRPr="005E5DAB">
        <w:rPr>
          <w:rFonts w:eastAsia="Calibri"/>
          <w:color w:val="111111"/>
        </w:rPr>
        <w:t>” section</w:t>
      </w:r>
      <w:r w:rsidRPr="005E5DAB">
        <w:rPr>
          <w:rFonts w:eastAsia="Calibri"/>
          <w:b/>
          <w:bCs/>
        </w:rPr>
        <w:t xml:space="preserve"> </w:t>
      </w:r>
      <w:r w:rsidRPr="005E5DAB">
        <w:rPr>
          <w:rFonts w:eastAsia="Calibri"/>
        </w:rPr>
        <w:t xml:space="preserve">it is important to add a few more references of the recent </w:t>
      </w:r>
      <w:r w:rsidRPr="005E5DAB">
        <w:rPr>
          <w:rFonts w:eastAsia="Calibri"/>
          <w:color w:val="111111"/>
        </w:rPr>
        <w:t>years (2019-2024) to make the paper more citable.</w:t>
      </w:r>
    </w:p>
    <w:p w14:paraId="49C6DE5F" w14:textId="77777777" w:rsidR="00795648" w:rsidRPr="005E5DAB" w:rsidRDefault="00795648" w:rsidP="00795648">
      <w:pPr>
        <w:tabs>
          <w:tab w:val="left" w:pos="180"/>
          <w:tab w:val="left" w:pos="270"/>
        </w:tabs>
        <w:contextualSpacing/>
        <w:jc w:val="both"/>
        <w:rPr>
          <w:rFonts w:eastAsia="Calibri"/>
          <w:color w:val="111111"/>
          <w:rtl/>
        </w:rPr>
      </w:pPr>
      <w:r w:rsidRPr="005E5DAB">
        <w:rPr>
          <w:rFonts w:eastAsia="Calibri"/>
          <w:color w:val="111111"/>
          <w:highlight w:val="yellow"/>
        </w:rPr>
        <w:t>Note</w:t>
      </w:r>
      <w:r w:rsidRPr="005E5DAB">
        <w:rPr>
          <w:rFonts w:eastAsia="Calibri"/>
          <w:color w:val="111111"/>
        </w:rPr>
        <w:t xml:space="preserve">: At least 15 Literature Review must be discussed. </w:t>
      </w:r>
    </w:p>
    <w:p w14:paraId="6D4DCA5C" w14:textId="77777777" w:rsidR="00795648" w:rsidRPr="005E5DAB" w:rsidRDefault="00795648" w:rsidP="00795648">
      <w:pPr>
        <w:tabs>
          <w:tab w:val="left" w:pos="180"/>
          <w:tab w:val="left" w:pos="270"/>
        </w:tabs>
        <w:contextualSpacing/>
        <w:jc w:val="both"/>
        <w:rPr>
          <w:rFonts w:eastAsia="Calibri"/>
          <w:color w:val="111111"/>
        </w:rPr>
      </w:pPr>
    </w:p>
    <w:p w14:paraId="5C59222F" w14:textId="77777777" w:rsidR="00795648" w:rsidRPr="005E5DAB" w:rsidRDefault="00795648" w:rsidP="00795648">
      <w:pPr>
        <w:numPr>
          <w:ilvl w:val="0"/>
          <w:numId w:val="2"/>
        </w:numPr>
        <w:tabs>
          <w:tab w:val="left" w:pos="180"/>
          <w:tab w:val="left" w:pos="270"/>
        </w:tabs>
        <w:ind w:left="0" w:firstLine="0"/>
        <w:contextualSpacing/>
        <w:jc w:val="both"/>
        <w:rPr>
          <w:rFonts w:eastAsia="Calibri"/>
          <w:color w:val="111111"/>
        </w:rPr>
      </w:pPr>
      <w:r w:rsidRPr="005E5DAB">
        <w:rPr>
          <w:rFonts w:eastAsia="Calibri"/>
          <w:color w:val="111111"/>
        </w:rPr>
        <w:t>“</w:t>
      </w:r>
      <w:r w:rsidRPr="005E5DAB">
        <w:rPr>
          <w:rFonts w:eastAsia="Calibri"/>
          <w:b/>
          <w:bCs/>
          <w:color w:val="111111"/>
        </w:rPr>
        <w:t>Methodology</w:t>
      </w:r>
      <w:r w:rsidRPr="005E5DAB">
        <w:rPr>
          <w:rFonts w:eastAsia="Calibri"/>
          <w:color w:val="111111"/>
        </w:rPr>
        <w:t>” section should also contain description of alternative methods that would be suitable for conducting the research. In general, the following paragraphs should be included in “METHODOLOGY”:</w:t>
      </w:r>
    </w:p>
    <w:p w14:paraId="62813B2A" w14:textId="77777777" w:rsidR="00795648" w:rsidRPr="005E5DAB" w:rsidRDefault="00795648" w:rsidP="00795648">
      <w:pPr>
        <w:tabs>
          <w:tab w:val="left" w:pos="180"/>
          <w:tab w:val="left" w:pos="270"/>
        </w:tabs>
        <w:jc w:val="both"/>
        <w:rPr>
          <w:rFonts w:eastAsia="Times New Roman"/>
          <w:color w:val="111111"/>
          <w:lang w:eastAsia="pt-BR"/>
        </w:rPr>
      </w:pPr>
      <w:r w:rsidRPr="005E5DAB">
        <w:rPr>
          <w:rFonts w:eastAsia="Times New Roman"/>
          <w:color w:val="111111"/>
          <w:lang w:eastAsia="pt-BR"/>
        </w:rPr>
        <w:t>A) "</w:t>
      </w:r>
      <w:r w:rsidRPr="005E5DAB">
        <w:rPr>
          <w:rFonts w:eastAsia="Times New Roman"/>
          <w:b/>
          <w:bCs/>
          <w:color w:val="111111"/>
          <w:lang w:eastAsia="pt-BR"/>
        </w:rPr>
        <w:t>The Sample</w:t>
      </w:r>
      <w:r w:rsidRPr="005E5DAB">
        <w:rPr>
          <w:rFonts w:eastAsia="Times New Roman"/>
          <w:color w:val="111111"/>
          <w:lang w:eastAsia="pt-BR"/>
        </w:rPr>
        <w:t>" or it can be replaced with the phrase "</w:t>
      </w:r>
      <w:r w:rsidRPr="005E5DAB">
        <w:rPr>
          <w:rFonts w:eastAsia="Times New Roman"/>
          <w:b/>
          <w:bCs/>
          <w:color w:val="111111"/>
          <w:lang w:eastAsia="pt-BR"/>
        </w:rPr>
        <w:t>Data Collection</w:t>
      </w:r>
      <w:r w:rsidRPr="005E5DAB">
        <w:rPr>
          <w:rFonts w:eastAsia="Times New Roman"/>
          <w:color w:val="111111"/>
          <w:lang w:eastAsia="pt-BR"/>
        </w:rPr>
        <w:t>".</w:t>
      </w:r>
    </w:p>
    <w:p w14:paraId="12C7AF26" w14:textId="77777777" w:rsidR="00795648" w:rsidRPr="005E5DAB" w:rsidRDefault="00795648" w:rsidP="00795648">
      <w:pPr>
        <w:tabs>
          <w:tab w:val="left" w:pos="180"/>
          <w:tab w:val="left" w:pos="270"/>
        </w:tabs>
        <w:jc w:val="both"/>
        <w:rPr>
          <w:rFonts w:eastAsia="Times New Roman"/>
          <w:color w:val="111111"/>
          <w:lang w:eastAsia="pt-BR"/>
        </w:rPr>
      </w:pPr>
      <w:r w:rsidRPr="005E5DAB">
        <w:rPr>
          <w:rFonts w:eastAsia="Times New Roman"/>
          <w:color w:val="111111"/>
          <w:lang w:eastAsia="pt-BR"/>
        </w:rPr>
        <w:t>B) Measurement of variables or definition of variables: The researcher explains how the variables are quantitatively measured. The mathematical model, indicators, or scale used can also be presented if the study utilizes a questionnaire. Also, it is essential to provide a "</w:t>
      </w:r>
      <w:r w:rsidRPr="005E5DAB">
        <w:rPr>
          <w:rFonts w:eastAsia="Times New Roman"/>
          <w:b/>
          <w:bCs/>
          <w:color w:val="111111"/>
          <w:lang w:eastAsia="pt-BR"/>
        </w:rPr>
        <w:t>Figure of the Study Model.</w:t>
      </w:r>
      <w:r w:rsidRPr="005E5DAB">
        <w:rPr>
          <w:rFonts w:eastAsia="Times New Roman"/>
          <w:color w:val="111111"/>
          <w:lang w:eastAsia="pt-BR"/>
        </w:rPr>
        <w:t>"</w:t>
      </w:r>
    </w:p>
    <w:p w14:paraId="11970612" w14:textId="77777777" w:rsidR="00795648" w:rsidRPr="005E5DAB" w:rsidRDefault="00795648" w:rsidP="00795648">
      <w:pPr>
        <w:tabs>
          <w:tab w:val="left" w:pos="180"/>
          <w:tab w:val="left" w:pos="270"/>
        </w:tabs>
        <w:jc w:val="both"/>
        <w:rPr>
          <w:rFonts w:eastAsia="Times New Roman"/>
          <w:color w:val="111111"/>
          <w:lang w:eastAsia="pt-BR"/>
        </w:rPr>
      </w:pPr>
    </w:p>
    <w:p w14:paraId="69D09C08" w14:textId="77777777" w:rsidR="00795648" w:rsidRPr="005E5DAB" w:rsidRDefault="00795648" w:rsidP="00795648">
      <w:pPr>
        <w:numPr>
          <w:ilvl w:val="0"/>
          <w:numId w:val="2"/>
        </w:numPr>
        <w:tabs>
          <w:tab w:val="left" w:pos="180"/>
          <w:tab w:val="left" w:pos="270"/>
        </w:tabs>
        <w:ind w:left="0" w:firstLine="0"/>
        <w:contextualSpacing/>
        <w:jc w:val="both"/>
        <w:rPr>
          <w:rFonts w:eastAsia="Calibri"/>
          <w:color w:val="111111"/>
          <w:rtl/>
        </w:rPr>
      </w:pPr>
      <w:r w:rsidRPr="005E5DAB">
        <w:rPr>
          <w:rFonts w:eastAsia="Calibri"/>
          <w:color w:val="111111"/>
        </w:rPr>
        <w:t>The “</w:t>
      </w:r>
      <w:r w:rsidRPr="005E5DAB">
        <w:rPr>
          <w:rFonts w:eastAsia="Calibri"/>
          <w:b/>
          <w:bCs/>
          <w:color w:val="111111"/>
        </w:rPr>
        <w:t>Results</w:t>
      </w:r>
      <w:r w:rsidRPr="005E5DAB">
        <w:rPr>
          <w:rFonts w:eastAsia="Calibri"/>
          <w:color w:val="111111"/>
        </w:rPr>
        <w:t>” section should include a presentation of descriptive and inferential statistics, as well as testing the hypothesis proposed by the Author(s).</w:t>
      </w:r>
    </w:p>
    <w:p w14:paraId="02FEC14B" w14:textId="77777777" w:rsidR="00795648" w:rsidRPr="005E5DAB" w:rsidRDefault="00795648" w:rsidP="00795648">
      <w:pPr>
        <w:tabs>
          <w:tab w:val="left" w:pos="180"/>
          <w:tab w:val="left" w:pos="270"/>
        </w:tabs>
        <w:jc w:val="both"/>
        <w:rPr>
          <w:rFonts w:eastAsia="Times New Roman"/>
          <w:color w:val="111111"/>
          <w:lang w:eastAsia="pt-BR"/>
        </w:rPr>
      </w:pPr>
    </w:p>
    <w:p w14:paraId="0249FA52" w14:textId="77777777" w:rsidR="00795648" w:rsidRPr="005E5DAB" w:rsidRDefault="00795648" w:rsidP="00795648">
      <w:pPr>
        <w:numPr>
          <w:ilvl w:val="0"/>
          <w:numId w:val="2"/>
        </w:numPr>
        <w:tabs>
          <w:tab w:val="left" w:pos="180"/>
          <w:tab w:val="left" w:pos="270"/>
        </w:tabs>
        <w:ind w:left="0" w:firstLine="0"/>
        <w:contextualSpacing/>
        <w:jc w:val="both"/>
        <w:rPr>
          <w:rFonts w:eastAsia="Calibri"/>
          <w:color w:val="111111"/>
        </w:rPr>
      </w:pPr>
      <w:r w:rsidRPr="005E5DAB">
        <w:rPr>
          <w:rFonts w:eastAsia="Calibri"/>
          <w:color w:val="111111"/>
        </w:rPr>
        <w:t>We recommend specifying more deeply why is important for future research (section “</w:t>
      </w:r>
      <w:r w:rsidRPr="005E5DAB">
        <w:rPr>
          <w:rFonts w:eastAsia="Calibri"/>
          <w:b/>
          <w:bCs/>
          <w:color w:val="111111"/>
        </w:rPr>
        <w:t>Conclusion</w:t>
      </w:r>
      <w:r w:rsidRPr="005E5DAB">
        <w:rPr>
          <w:rFonts w:eastAsia="Calibri"/>
          <w:color w:val="111111"/>
        </w:rPr>
        <w:t xml:space="preserve">”) and whether there are some limitations of the research. Also, in this section </w:t>
      </w:r>
      <w:r w:rsidRPr="005E5DAB">
        <w:rPr>
          <w:rFonts w:eastAsia="Calibri"/>
        </w:rPr>
        <w:t xml:space="preserve">The text of the </w:t>
      </w:r>
      <w:r w:rsidRPr="005E5DAB">
        <w:rPr>
          <w:rFonts w:eastAsia="Calibri"/>
          <w:color w:val="111111"/>
        </w:rPr>
        <w:t>should</w:t>
      </w:r>
      <w:r w:rsidRPr="005E5DAB">
        <w:rPr>
          <w:rFonts w:eastAsia="Calibri"/>
        </w:rPr>
        <w:t xml:space="preserve"> be continuous, without being divided into sub-titles.</w:t>
      </w:r>
    </w:p>
    <w:p w14:paraId="6B14C560" w14:textId="77777777" w:rsidR="00795648" w:rsidRPr="005E5DAB" w:rsidRDefault="00795648" w:rsidP="00795648">
      <w:pPr>
        <w:tabs>
          <w:tab w:val="left" w:pos="180"/>
          <w:tab w:val="left" w:pos="270"/>
        </w:tabs>
        <w:jc w:val="both"/>
        <w:rPr>
          <w:rFonts w:eastAsia="Times New Roman"/>
          <w:b/>
          <w:bCs/>
        </w:rPr>
      </w:pPr>
    </w:p>
    <w:p w14:paraId="16E4DD72" w14:textId="77777777" w:rsidR="00795648" w:rsidRPr="005E5DAB" w:rsidRDefault="00795648" w:rsidP="00795648">
      <w:pPr>
        <w:tabs>
          <w:tab w:val="left" w:pos="180"/>
          <w:tab w:val="left" w:pos="270"/>
        </w:tabs>
        <w:jc w:val="both"/>
        <w:rPr>
          <w:rFonts w:eastAsia="Times New Roman"/>
          <w:b/>
          <w:bCs/>
        </w:rPr>
      </w:pPr>
      <w:r w:rsidRPr="005E5DAB">
        <w:rPr>
          <w:rFonts w:eastAsia="Times New Roman"/>
          <w:b/>
          <w:bCs/>
        </w:rPr>
        <w:t>Editorial Note</w:t>
      </w:r>
    </w:p>
    <w:p w14:paraId="65102E10" w14:textId="77777777" w:rsidR="00795648" w:rsidRPr="005E5DAB" w:rsidRDefault="00795648" w:rsidP="00795648">
      <w:pPr>
        <w:numPr>
          <w:ilvl w:val="0"/>
          <w:numId w:val="1"/>
        </w:numPr>
        <w:tabs>
          <w:tab w:val="left" w:pos="180"/>
          <w:tab w:val="left" w:pos="270"/>
        </w:tabs>
        <w:ind w:left="0" w:firstLine="0"/>
        <w:contextualSpacing/>
        <w:jc w:val="both"/>
        <w:rPr>
          <w:rFonts w:eastAsia="Calibri"/>
        </w:rPr>
      </w:pPr>
      <w:r w:rsidRPr="005E5DAB">
        <w:rPr>
          <w:rFonts w:eastAsia="Calibri"/>
        </w:rPr>
        <w:t>The article length of the paper should be no more than 8,000 words and no less than 5,000 words.</w:t>
      </w:r>
    </w:p>
    <w:p w14:paraId="38C3F8E0" w14:textId="77777777" w:rsidR="00795648" w:rsidRPr="005E5DAB" w:rsidRDefault="00795648" w:rsidP="00795648">
      <w:pPr>
        <w:numPr>
          <w:ilvl w:val="0"/>
          <w:numId w:val="1"/>
        </w:numPr>
        <w:tabs>
          <w:tab w:val="left" w:pos="180"/>
          <w:tab w:val="left" w:pos="270"/>
        </w:tabs>
        <w:ind w:left="0" w:firstLine="0"/>
        <w:contextualSpacing/>
        <w:jc w:val="both"/>
        <w:rPr>
          <w:rFonts w:eastAsia="Calibri"/>
          <w:highlight w:val="yellow"/>
        </w:rPr>
      </w:pPr>
      <w:r w:rsidRPr="005E5DAB">
        <w:rPr>
          <w:rFonts w:eastAsia="Calibri"/>
          <w:highlight w:val="yellow"/>
        </w:rPr>
        <w:t xml:space="preserve">Add at least 3 JEL classification codes for your research. You can use the link: </w:t>
      </w:r>
      <w:hyperlink r:id="rId11" w:history="1">
        <w:r w:rsidRPr="005E5DAB">
          <w:rPr>
            <w:rFonts w:eastAsia="Calibri"/>
            <w:color w:val="0000FF"/>
            <w:highlight w:val="yellow"/>
            <w:u w:val="single"/>
          </w:rPr>
          <w:t>https://www.aeaweb.org/jel/guide/jel.php</w:t>
        </w:r>
      </w:hyperlink>
      <w:r w:rsidRPr="005E5DAB">
        <w:rPr>
          <w:rFonts w:eastAsia="Calibri"/>
          <w:highlight w:val="yellow"/>
        </w:rPr>
        <w:t xml:space="preserve"> </w:t>
      </w:r>
    </w:p>
    <w:p w14:paraId="512F73C7" w14:textId="77777777" w:rsidR="00795648" w:rsidRPr="005E5DAB" w:rsidRDefault="00795648" w:rsidP="00795648">
      <w:pPr>
        <w:numPr>
          <w:ilvl w:val="0"/>
          <w:numId w:val="1"/>
        </w:numPr>
        <w:tabs>
          <w:tab w:val="left" w:pos="180"/>
          <w:tab w:val="left" w:pos="270"/>
        </w:tabs>
        <w:ind w:left="0" w:firstLine="0"/>
        <w:contextualSpacing/>
        <w:jc w:val="both"/>
        <w:rPr>
          <w:rFonts w:eastAsia="Calibri"/>
        </w:rPr>
      </w:pPr>
      <w:r w:rsidRPr="005E5DAB">
        <w:rPr>
          <w:rFonts w:eastAsia="Calibri"/>
        </w:rPr>
        <w:t>The (APA) method is relied upon for citing sources in the manuscript, and the use of (</w:t>
      </w:r>
      <w:r w:rsidRPr="005E5DAB">
        <w:rPr>
          <w:rFonts w:eastAsia="Calibri"/>
          <w:b/>
          <w:bCs/>
        </w:rPr>
        <w:t>MENDELEY</w:t>
      </w:r>
      <w:r w:rsidRPr="005E5DAB">
        <w:rPr>
          <w:rFonts w:eastAsia="Calibri"/>
        </w:rPr>
        <w:t>) software is required. The number of sources should not be less than 30 and should not exceed 60.</w:t>
      </w:r>
    </w:p>
    <w:p w14:paraId="2479814C" w14:textId="77777777" w:rsidR="00795648" w:rsidRPr="005E5DAB" w:rsidRDefault="00795648" w:rsidP="00795648">
      <w:pPr>
        <w:numPr>
          <w:ilvl w:val="0"/>
          <w:numId w:val="1"/>
        </w:numPr>
        <w:tabs>
          <w:tab w:val="left" w:pos="180"/>
          <w:tab w:val="left" w:pos="270"/>
        </w:tabs>
        <w:ind w:left="0" w:firstLine="0"/>
        <w:contextualSpacing/>
        <w:jc w:val="both"/>
        <w:rPr>
          <w:rFonts w:eastAsia="Calibri"/>
        </w:rPr>
      </w:pPr>
      <w:r w:rsidRPr="005E5DAB">
        <w:rPr>
          <w:rFonts w:eastAsia="Calibri"/>
        </w:rPr>
        <w:t xml:space="preserve">In order to facilitate the transparency of the authors’ contribution, since January 2024 Journal of Economics and Administrative Sciences approves a decision about the “CRediT” taxonomy of contributor roles. Doing so, we ask our authors to use this taxonomy when providing an Author Contributions section for research papers. With reference to recent paper by Brand et al. (2015), we provide taxonomy. Also, we provide an example of a recent Author Contributions section reorganized to use this format. </w:t>
      </w:r>
    </w:p>
    <w:p w14:paraId="6461F894" w14:textId="77777777" w:rsidR="00795648" w:rsidRPr="005E5DAB" w:rsidRDefault="00795648" w:rsidP="00795648">
      <w:pPr>
        <w:tabs>
          <w:tab w:val="left" w:pos="180"/>
          <w:tab w:val="left" w:pos="270"/>
        </w:tabs>
        <w:contextualSpacing/>
        <w:jc w:val="both"/>
        <w:rPr>
          <w:rFonts w:eastAsia="Calibri"/>
        </w:rPr>
      </w:pPr>
      <w:r w:rsidRPr="005E5DAB">
        <w:rPr>
          <w:rFonts w:eastAsia="Calibri"/>
        </w:rPr>
        <w:t>For Example:</w:t>
      </w:r>
    </w:p>
    <w:p w14:paraId="1D8A39E8" w14:textId="77777777" w:rsidR="00795648" w:rsidRPr="005E5DAB" w:rsidRDefault="00795648" w:rsidP="00795648">
      <w:pPr>
        <w:tabs>
          <w:tab w:val="left" w:pos="180"/>
          <w:tab w:val="left" w:pos="270"/>
        </w:tabs>
        <w:contextualSpacing/>
        <w:jc w:val="both"/>
        <w:rPr>
          <w:rFonts w:eastAsia="Calibri"/>
        </w:rPr>
      </w:pPr>
      <w:r w:rsidRPr="005E5DAB">
        <w:rPr>
          <w:rFonts w:eastAsia="Calibri"/>
          <w:b/>
          <w:bCs/>
        </w:rPr>
        <w:t>Authors’ individual contribution:</w:t>
      </w:r>
      <w:r w:rsidRPr="005E5DAB">
        <w:rPr>
          <w:rFonts w:eastAsia="Calibri"/>
        </w:rPr>
        <w:t xml:space="preserve"> Conceptualization — H.H.F.; Methodology — H.H.F.; Formal Analysis — H.H.F.; Investigation — H.H.F. and W.K.; Data Curation — H.H.F.; Writing —Original Draft — H.H.F.; Writing — Review &amp; Editing — W.K., and H.H.F.; Visualization — H.H.F.; H.A.H. &amp; G.A.K.A.; Supervision —W.K., and H.H.F.; Project Administration —H.H.F.</w:t>
      </w:r>
    </w:p>
    <w:p w14:paraId="5ADC4196" w14:textId="77777777" w:rsidR="00795648" w:rsidRPr="005E5DAB" w:rsidRDefault="00795648" w:rsidP="00795648">
      <w:pPr>
        <w:tabs>
          <w:tab w:val="left" w:pos="180"/>
          <w:tab w:val="left" w:pos="270"/>
        </w:tabs>
        <w:contextualSpacing/>
        <w:jc w:val="both"/>
        <w:rPr>
          <w:rFonts w:eastAsia="Calibri"/>
          <w:b/>
          <w:bCs/>
        </w:rPr>
      </w:pPr>
      <w:r w:rsidRPr="005E5DAB">
        <w:rPr>
          <w:rFonts w:eastAsia="Calibri"/>
          <w:b/>
          <w:bCs/>
        </w:rPr>
        <w:t>Declaration of conflicting interests: The Authors declare that there is no conflict of interest.</w:t>
      </w:r>
    </w:p>
    <w:p w14:paraId="4ECCFC32" w14:textId="77777777" w:rsidR="00795648" w:rsidRPr="005E5DAB" w:rsidRDefault="00795648" w:rsidP="00795648">
      <w:pPr>
        <w:numPr>
          <w:ilvl w:val="0"/>
          <w:numId w:val="1"/>
        </w:numPr>
        <w:tabs>
          <w:tab w:val="left" w:pos="180"/>
          <w:tab w:val="left" w:pos="270"/>
        </w:tabs>
        <w:ind w:left="0" w:firstLine="0"/>
        <w:contextualSpacing/>
        <w:jc w:val="both"/>
        <w:rPr>
          <w:rFonts w:eastAsia="Calibri"/>
        </w:rPr>
      </w:pPr>
      <w:r w:rsidRPr="005E5DAB">
        <w:rPr>
          <w:rFonts w:eastAsia="Calibri"/>
        </w:rPr>
        <w:t>It is recommended including Acknowledgements that recognize the importance of contributions made by other researchers to the paper submitted (that have not been included in the paper authorship) or organizations (universities, grants numbers, etc.) which provided funds for conducting the research (if any).</w:t>
      </w:r>
    </w:p>
    <w:p w14:paraId="28F3E8CD" w14:textId="77777777" w:rsidR="00795648" w:rsidRPr="005E5DAB" w:rsidRDefault="00795648" w:rsidP="00795648">
      <w:pPr>
        <w:numPr>
          <w:ilvl w:val="0"/>
          <w:numId w:val="1"/>
        </w:numPr>
        <w:tabs>
          <w:tab w:val="left" w:pos="180"/>
          <w:tab w:val="left" w:pos="270"/>
        </w:tabs>
        <w:ind w:left="0" w:firstLine="0"/>
        <w:contextualSpacing/>
        <w:jc w:val="both"/>
        <w:rPr>
          <w:rFonts w:eastAsia="Calibri"/>
        </w:rPr>
      </w:pPr>
      <w:r w:rsidRPr="005E5DAB">
        <w:rPr>
          <w:rFonts w:eastAsia="Calibri"/>
          <w:b/>
          <w:bCs/>
          <w:lang w:val="en-GB"/>
        </w:rPr>
        <w:lastRenderedPageBreak/>
        <w:t xml:space="preserve">Figure and Table: </w:t>
      </w:r>
      <w:r w:rsidRPr="005E5DAB">
        <w:rPr>
          <w:rFonts w:eastAsia="Calibri"/>
        </w:rPr>
        <w:t>Authors are asked to take particular care when embedding figures. All figures should be legible (particularly good resolution) and should be interpretable even if a black-and-white version is reproduced.</w:t>
      </w:r>
    </w:p>
    <w:p w14:paraId="3036C3C2" w14:textId="77777777" w:rsidR="00795648" w:rsidRDefault="00795648" w:rsidP="00795648">
      <w:pPr>
        <w:rPr>
          <w:rFonts w:eastAsia="Times New Roman"/>
          <w:lang w:eastAsia="pt-BR"/>
        </w:rPr>
      </w:pPr>
      <w:r w:rsidRPr="005E5DAB">
        <w:rPr>
          <w:rFonts w:eastAsia="Times New Roman"/>
          <w:noProof/>
        </w:rPr>
        <w:drawing>
          <wp:anchor distT="0" distB="0" distL="114300" distR="114300" simplePos="0" relativeHeight="251673600" behindDoc="0" locked="0" layoutInCell="1" allowOverlap="1" wp14:anchorId="0745EC4E" wp14:editId="208713D3">
            <wp:simplePos x="0" y="0"/>
            <wp:positionH relativeFrom="margin">
              <wp:posOffset>790575</wp:posOffset>
            </wp:positionH>
            <wp:positionV relativeFrom="paragraph">
              <wp:posOffset>48260</wp:posOffset>
            </wp:positionV>
            <wp:extent cx="4532630" cy="2305050"/>
            <wp:effectExtent l="114300" t="19050" r="77470" b="133350"/>
            <wp:wrapNone/>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2630" cy="23050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4000C7A9" w14:textId="77777777" w:rsidR="00795648" w:rsidRPr="00795648" w:rsidRDefault="00795648" w:rsidP="00795648">
      <w:pPr>
        <w:rPr>
          <w:rFonts w:eastAsia="Times New Roman"/>
          <w:lang w:eastAsia="pt-BR"/>
        </w:rPr>
      </w:pPr>
    </w:p>
    <w:p w14:paraId="78F88498" w14:textId="77777777" w:rsidR="00795648" w:rsidRPr="00795648" w:rsidRDefault="00795648" w:rsidP="00795648">
      <w:pPr>
        <w:rPr>
          <w:rFonts w:eastAsia="Times New Roman"/>
          <w:lang w:eastAsia="pt-BR"/>
        </w:rPr>
      </w:pPr>
    </w:p>
    <w:p w14:paraId="7103B221" w14:textId="77777777" w:rsidR="00795648" w:rsidRPr="00795648" w:rsidRDefault="00795648" w:rsidP="00795648">
      <w:pPr>
        <w:rPr>
          <w:rFonts w:eastAsia="Times New Roman"/>
          <w:lang w:eastAsia="pt-BR"/>
        </w:rPr>
      </w:pPr>
    </w:p>
    <w:p w14:paraId="35D58005" w14:textId="77777777" w:rsidR="00795648" w:rsidRPr="00795648" w:rsidRDefault="00795648" w:rsidP="00795648">
      <w:pPr>
        <w:rPr>
          <w:rFonts w:eastAsia="Times New Roman"/>
          <w:lang w:eastAsia="pt-BR"/>
        </w:rPr>
      </w:pPr>
    </w:p>
    <w:p w14:paraId="5A9D062C" w14:textId="77777777" w:rsidR="00795648" w:rsidRPr="00795648" w:rsidRDefault="00795648" w:rsidP="00795648">
      <w:pPr>
        <w:rPr>
          <w:rFonts w:eastAsia="Times New Roman"/>
          <w:lang w:eastAsia="pt-BR"/>
        </w:rPr>
      </w:pPr>
    </w:p>
    <w:p w14:paraId="5502B554" w14:textId="77777777" w:rsidR="00795648" w:rsidRPr="00795648" w:rsidRDefault="00795648" w:rsidP="00795648">
      <w:pPr>
        <w:rPr>
          <w:rFonts w:eastAsia="Times New Roman"/>
          <w:lang w:eastAsia="pt-BR"/>
        </w:rPr>
      </w:pPr>
    </w:p>
    <w:p w14:paraId="63F32E35" w14:textId="77777777" w:rsidR="00795648" w:rsidRPr="00795648" w:rsidRDefault="00795648" w:rsidP="00795648">
      <w:pPr>
        <w:rPr>
          <w:rFonts w:eastAsia="Times New Roman"/>
          <w:lang w:eastAsia="pt-BR"/>
        </w:rPr>
      </w:pPr>
    </w:p>
    <w:p w14:paraId="0340872B" w14:textId="77777777" w:rsidR="00795648" w:rsidRPr="00795648" w:rsidRDefault="00795648" w:rsidP="00795648">
      <w:pPr>
        <w:rPr>
          <w:rFonts w:eastAsia="Times New Roman"/>
          <w:lang w:eastAsia="pt-BR"/>
        </w:rPr>
      </w:pPr>
    </w:p>
    <w:p w14:paraId="5D8E1CEA" w14:textId="77777777" w:rsidR="00795648" w:rsidRPr="00795648" w:rsidRDefault="00795648" w:rsidP="00795648">
      <w:pPr>
        <w:rPr>
          <w:rFonts w:eastAsia="Times New Roman"/>
          <w:lang w:eastAsia="pt-BR"/>
        </w:rPr>
      </w:pPr>
    </w:p>
    <w:p w14:paraId="2FF821DD" w14:textId="77777777" w:rsidR="00795648" w:rsidRPr="00795648" w:rsidRDefault="00795648" w:rsidP="00795648">
      <w:pPr>
        <w:rPr>
          <w:rFonts w:eastAsia="Times New Roman"/>
          <w:lang w:eastAsia="pt-BR"/>
        </w:rPr>
      </w:pPr>
    </w:p>
    <w:p w14:paraId="5D37F87F" w14:textId="77777777" w:rsidR="00795648" w:rsidRPr="00795648" w:rsidRDefault="00795648" w:rsidP="00795648">
      <w:pPr>
        <w:rPr>
          <w:rFonts w:eastAsia="Times New Roman"/>
          <w:lang w:eastAsia="pt-BR"/>
        </w:rPr>
      </w:pPr>
    </w:p>
    <w:p w14:paraId="4744F87A" w14:textId="77777777" w:rsidR="00795648" w:rsidRPr="00795648" w:rsidRDefault="00795648" w:rsidP="00795648">
      <w:pPr>
        <w:rPr>
          <w:rFonts w:eastAsia="Times New Roman"/>
          <w:lang w:eastAsia="pt-BR"/>
        </w:rPr>
      </w:pPr>
    </w:p>
    <w:p w14:paraId="3BFD4014" w14:textId="77777777" w:rsidR="00795648" w:rsidRPr="00795648" w:rsidRDefault="00795648" w:rsidP="00795648">
      <w:pPr>
        <w:rPr>
          <w:rFonts w:eastAsia="Times New Roman"/>
          <w:lang w:eastAsia="pt-BR"/>
        </w:rPr>
      </w:pPr>
    </w:p>
    <w:p w14:paraId="7D901E59" w14:textId="77777777" w:rsidR="00795648" w:rsidRPr="00795648" w:rsidRDefault="00795648" w:rsidP="00795648">
      <w:pPr>
        <w:rPr>
          <w:rFonts w:eastAsia="Times New Roman"/>
          <w:lang w:eastAsia="pt-BR"/>
        </w:rPr>
      </w:pPr>
    </w:p>
    <w:p w14:paraId="1CE9296E" w14:textId="77777777" w:rsidR="00795648" w:rsidRDefault="00795648" w:rsidP="00795648">
      <w:pPr>
        <w:rPr>
          <w:rFonts w:eastAsia="Times New Roman"/>
          <w:lang w:eastAsia="pt-BR"/>
        </w:rPr>
      </w:pPr>
    </w:p>
    <w:p w14:paraId="37E7266C" w14:textId="77777777" w:rsidR="00795648" w:rsidRDefault="00795648" w:rsidP="00795648">
      <w:pPr>
        <w:rPr>
          <w:rFonts w:eastAsia="Times New Roman"/>
          <w:b/>
          <w:bCs/>
          <w:lang w:val="en-GB" w:eastAsia="pt-BR"/>
        </w:rPr>
      </w:pPr>
    </w:p>
    <w:p w14:paraId="39B9BF52" w14:textId="77777777" w:rsidR="00795648" w:rsidRDefault="00795648" w:rsidP="00795648">
      <w:pPr>
        <w:tabs>
          <w:tab w:val="left" w:pos="180"/>
          <w:tab w:val="left" w:pos="270"/>
        </w:tabs>
        <w:jc w:val="both"/>
        <w:rPr>
          <w:rFonts w:eastAsia="Times New Roman"/>
          <w:b/>
          <w:bCs/>
          <w:lang w:val="en-GB" w:eastAsia="pt-BR"/>
        </w:rPr>
      </w:pPr>
    </w:p>
    <w:p w14:paraId="25ED8E93" w14:textId="77777777" w:rsidR="00795648" w:rsidRPr="005E5DAB" w:rsidRDefault="00795648" w:rsidP="00795648">
      <w:pPr>
        <w:tabs>
          <w:tab w:val="left" w:pos="180"/>
          <w:tab w:val="left" w:pos="270"/>
        </w:tabs>
        <w:jc w:val="both"/>
        <w:rPr>
          <w:rFonts w:eastAsia="Times New Roman"/>
          <w:lang w:val="en-GB" w:eastAsia="pt-BR"/>
        </w:rPr>
      </w:pPr>
      <w:r w:rsidRPr="005E5DAB">
        <w:rPr>
          <w:rFonts w:eastAsia="Times New Roman"/>
          <w:b/>
          <w:bCs/>
          <w:lang w:val="en-GB" w:eastAsia="pt-BR"/>
        </w:rPr>
        <w:t xml:space="preserve">    Figure 1:</w:t>
      </w:r>
      <w:r w:rsidRPr="005E5DAB">
        <w:rPr>
          <w:rFonts w:eastAsia="Times New Roman"/>
          <w:lang w:val="en-GB" w:eastAsia="pt-BR"/>
        </w:rPr>
        <w:t xml:space="preserve"> Elucidation of the NBAA IFR flight profile.</w:t>
      </w:r>
    </w:p>
    <w:p w14:paraId="25835274" w14:textId="77777777" w:rsidR="00795648" w:rsidRDefault="00795648" w:rsidP="00795648">
      <w:pPr>
        <w:tabs>
          <w:tab w:val="left" w:pos="180"/>
          <w:tab w:val="left" w:pos="270"/>
        </w:tabs>
        <w:jc w:val="both"/>
        <w:rPr>
          <w:rFonts w:eastAsia="Times New Roman"/>
          <w:b/>
          <w:bCs/>
          <w:lang w:val="en-GB" w:eastAsia="pt-BR"/>
        </w:rPr>
      </w:pPr>
      <w:r w:rsidRPr="005E5DAB">
        <w:rPr>
          <w:rFonts w:eastAsia="Times New Roman"/>
          <w:b/>
          <w:bCs/>
          <w:lang w:val="en-GB" w:eastAsia="pt-BR"/>
        </w:rPr>
        <w:t xml:space="preserve">       </w:t>
      </w:r>
    </w:p>
    <w:p w14:paraId="39FEF6B2" w14:textId="77777777" w:rsidR="00795648" w:rsidRDefault="00795648" w:rsidP="00795648">
      <w:pPr>
        <w:tabs>
          <w:tab w:val="left" w:pos="180"/>
          <w:tab w:val="left" w:pos="270"/>
        </w:tabs>
        <w:jc w:val="both"/>
        <w:rPr>
          <w:rFonts w:eastAsia="Times New Roman"/>
          <w:b/>
          <w:bCs/>
          <w:lang w:val="en-GB" w:eastAsia="pt-BR"/>
        </w:rPr>
      </w:pPr>
    </w:p>
    <w:p w14:paraId="054ADA3E" w14:textId="77777777" w:rsidR="00795648" w:rsidRDefault="00795648" w:rsidP="00795648">
      <w:pPr>
        <w:tabs>
          <w:tab w:val="left" w:pos="180"/>
          <w:tab w:val="left" w:pos="270"/>
        </w:tabs>
        <w:jc w:val="both"/>
        <w:rPr>
          <w:rFonts w:eastAsia="Times New Roman"/>
          <w:b/>
          <w:bCs/>
          <w:lang w:val="en-GB" w:eastAsia="pt-BR"/>
        </w:rPr>
      </w:pPr>
    </w:p>
    <w:p w14:paraId="23A32C41" w14:textId="77777777" w:rsidR="00795648" w:rsidRPr="005E5DAB" w:rsidRDefault="00795648" w:rsidP="00795648">
      <w:pPr>
        <w:tabs>
          <w:tab w:val="left" w:pos="180"/>
          <w:tab w:val="left" w:pos="270"/>
        </w:tabs>
        <w:jc w:val="both"/>
        <w:rPr>
          <w:rFonts w:eastAsia="Times New Roman"/>
          <w:b/>
          <w:bCs/>
          <w:lang w:val="en-GB" w:eastAsia="pt-BR"/>
        </w:rPr>
      </w:pPr>
    </w:p>
    <w:p w14:paraId="45E58823" w14:textId="77777777" w:rsidR="00795648" w:rsidRPr="005E5DAB" w:rsidRDefault="00795648" w:rsidP="00795648">
      <w:pPr>
        <w:rPr>
          <w:rFonts w:eastAsia="Times New Roman"/>
          <w:bCs/>
          <w:lang w:eastAsia="pt-BR"/>
        </w:rPr>
      </w:pPr>
      <w:r w:rsidRPr="005E5DAB">
        <w:rPr>
          <w:rFonts w:eastAsia="Times New Roman"/>
          <w:b/>
          <w:bCs/>
          <w:lang w:val="en-GB" w:eastAsia="pt-BR"/>
        </w:rPr>
        <w:t>Table 1:</w:t>
      </w:r>
      <w:r w:rsidRPr="005E5DAB">
        <w:rPr>
          <w:rFonts w:eastAsia="Times New Roman"/>
          <w:lang w:val="en-GB" w:eastAsia="pt-BR"/>
        </w:rPr>
        <w:t xml:space="preserve"> </w:t>
      </w:r>
      <w:r w:rsidRPr="005E5DAB">
        <w:rPr>
          <w:rFonts w:eastAsia="Times New Roman"/>
          <w:bCs/>
          <w:lang w:eastAsia="pt-BR"/>
        </w:rPr>
        <w:t>Table font is Times New Roman, 11-point size.</w:t>
      </w:r>
    </w:p>
    <w:tbl>
      <w:tblPr>
        <w:tblStyle w:val="TableGrid111"/>
        <w:bidiVisual/>
        <w:tblW w:w="5000" w:type="pct"/>
        <w:jc w:val="center"/>
        <w:tblLook w:val="04A0" w:firstRow="1" w:lastRow="0" w:firstColumn="1" w:lastColumn="0" w:noHBand="0" w:noVBand="1"/>
      </w:tblPr>
      <w:tblGrid>
        <w:gridCol w:w="1372"/>
        <w:gridCol w:w="1334"/>
        <w:gridCol w:w="2220"/>
        <w:gridCol w:w="1170"/>
        <w:gridCol w:w="2534"/>
      </w:tblGrid>
      <w:tr w:rsidR="00795648" w:rsidRPr="005E5DAB" w14:paraId="2EB653C2" w14:textId="77777777" w:rsidTr="005657E4">
        <w:trPr>
          <w:jc w:val="center"/>
        </w:trPr>
        <w:tc>
          <w:tcPr>
            <w:tcW w:w="3532" w:type="pct"/>
            <w:gridSpan w:val="4"/>
          </w:tcPr>
          <w:p w14:paraId="11A48E58" w14:textId="77777777" w:rsidR="00795648" w:rsidRPr="005E5DAB" w:rsidRDefault="00795648" w:rsidP="005657E4">
            <w:pPr>
              <w:tabs>
                <w:tab w:val="left" w:pos="180"/>
                <w:tab w:val="left" w:pos="270"/>
              </w:tabs>
              <w:jc w:val="both"/>
              <w:rPr>
                <w:rFonts w:ascii="Times New Roman" w:eastAsia="Times New Roman" w:hAnsi="Times New Roman"/>
                <w:b/>
                <w:bCs/>
                <w:rtl/>
                <w:lang w:eastAsia="pt-BR"/>
              </w:rPr>
            </w:pPr>
            <w:r w:rsidRPr="005E5DAB">
              <w:rPr>
                <w:rFonts w:ascii="Times New Roman" w:eastAsia="Times New Roman" w:hAnsi="Times New Roman"/>
                <w:b/>
                <w:bCs/>
                <w:lang w:val="en" w:eastAsia="pt-BR"/>
              </w:rPr>
              <w:t>Statistics</w:t>
            </w:r>
          </w:p>
        </w:tc>
        <w:tc>
          <w:tcPr>
            <w:tcW w:w="1468" w:type="pct"/>
            <w:vMerge w:val="restart"/>
          </w:tcPr>
          <w:p w14:paraId="70F58176" w14:textId="77777777" w:rsidR="00795648" w:rsidRPr="005E5DAB" w:rsidRDefault="00795648" w:rsidP="005657E4">
            <w:pPr>
              <w:tabs>
                <w:tab w:val="left" w:pos="180"/>
                <w:tab w:val="left" w:pos="270"/>
              </w:tabs>
              <w:jc w:val="both"/>
              <w:rPr>
                <w:rFonts w:ascii="Times New Roman" w:eastAsia="Times New Roman" w:hAnsi="Times New Roman"/>
                <w:b/>
                <w:bCs/>
                <w:rtl/>
                <w:lang w:eastAsia="pt-BR"/>
              </w:rPr>
            </w:pPr>
          </w:p>
          <w:p w14:paraId="15746E40" w14:textId="77777777" w:rsidR="00795648" w:rsidRPr="005E5DAB" w:rsidRDefault="00795648" w:rsidP="005657E4">
            <w:pPr>
              <w:tabs>
                <w:tab w:val="left" w:pos="180"/>
                <w:tab w:val="left" w:pos="270"/>
              </w:tabs>
              <w:jc w:val="both"/>
              <w:rPr>
                <w:rFonts w:ascii="Times New Roman" w:eastAsia="Times New Roman" w:hAnsi="Times New Roman"/>
                <w:b/>
                <w:bCs/>
                <w:rtl/>
                <w:lang w:eastAsia="pt-BR"/>
              </w:rPr>
            </w:pPr>
            <w:r w:rsidRPr="005E5DAB">
              <w:rPr>
                <w:rFonts w:ascii="Times New Roman" w:eastAsia="Times New Roman" w:hAnsi="Times New Roman"/>
                <w:b/>
                <w:bCs/>
                <w:lang w:val="en" w:eastAsia="pt-BR"/>
              </w:rPr>
              <w:t>Variable</w:t>
            </w:r>
          </w:p>
        </w:tc>
      </w:tr>
      <w:tr w:rsidR="00795648" w:rsidRPr="005E5DAB" w14:paraId="47720183" w14:textId="77777777" w:rsidTr="005657E4">
        <w:trPr>
          <w:trHeight w:val="70"/>
          <w:jc w:val="center"/>
        </w:trPr>
        <w:tc>
          <w:tcPr>
            <w:tcW w:w="795" w:type="pct"/>
          </w:tcPr>
          <w:p w14:paraId="23B81065" w14:textId="77777777" w:rsidR="00795648" w:rsidRPr="005E5DAB" w:rsidRDefault="00795648" w:rsidP="005657E4">
            <w:pPr>
              <w:tabs>
                <w:tab w:val="left" w:pos="180"/>
                <w:tab w:val="left" w:pos="270"/>
              </w:tabs>
              <w:jc w:val="both"/>
              <w:rPr>
                <w:rFonts w:ascii="Times New Roman" w:eastAsia="Times New Roman" w:hAnsi="Times New Roman"/>
                <w:b/>
                <w:bCs/>
                <w:rtl/>
                <w:lang w:eastAsia="pt-BR"/>
              </w:rPr>
            </w:pPr>
            <w:r w:rsidRPr="005E5DAB">
              <w:rPr>
                <w:rFonts w:ascii="Times New Roman" w:eastAsia="Times New Roman" w:hAnsi="Times New Roman"/>
                <w:b/>
                <w:bCs/>
                <w:lang w:val="en" w:eastAsia="pt-BR"/>
              </w:rPr>
              <w:t>Maximum</w:t>
            </w:r>
          </w:p>
        </w:tc>
        <w:tc>
          <w:tcPr>
            <w:tcW w:w="773" w:type="pct"/>
          </w:tcPr>
          <w:p w14:paraId="6759C124" w14:textId="77777777" w:rsidR="00795648" w:rsidRPr="005E5DAB" w:rsidRDefault="00795648" w:rsidP="005657E4">
            <w:pPr>
              <w:tabs>
                <w:tab w:val="left" w:pos="180"/>
                <w:tab w:val="left" w:pos="270"/>
              </w:tabs>
              <w:jc w:val="both"/>
              <w:rPr>
                <w:rFonts w:ascii="Times New Roman" w:eastAsia="Times New Roman" w:hAnsi="Times New Roman"/>
                <w:b/>
                <w:bCs/>
                <w:rtl/>
                <w:lang w:eastAsia="pt-BR"/>
              </w:rPr>
            </w:pPr>
            <w:r w:rsidRPr="005E5DAB">
              <w:rPr>
                <w:rFonts w:ascii="Times New Roman" w:eastAsia="Times New Roman" w:hAnsi="Times New Roman"/>
                <w:b/>
                <w:bCs/>
                <w:lang w:val="en" w:eastAsia="pt-BR"/>
              </w:rPr>
              <w:t>Minimum</w:t>
            </w:r>
          </w:p>
        </w:tc>
        <w:tc>
          <w:tcPr>
            <w:tcW w:w="1286" w:type="pct"/>
          </w:tcPr>
          <w:p w14:paraId="795362BC" w14:textId="77777777" w:rsidR="00795648" w:rsidRPr="005E5DAB" w:rsidRDefault="00795648" w:rsidP="005657E4">
            <w:pPr>
              <w:tabs>
                <w:tab w:val="left" w:pos="180"/>
                <w:tab w:val="left" w:pos="270"/>
              </w:tabs>
              <w:jc w:val="both"/>
              <w:rPr>
                <w:rFonts w:ascii="Times New Roman" w:eastAsia="Times New Roman" w:hAnsi="Times New Roman"/>
                <w:b/>
                <w:bCs/>
                <w:rtl/>
                <w:lang w:eastAsia="pt-BR"/>
              </w:rPr>
            </w:pPr>
            <w:r w:rsidRPr="005E5DAB">
              <w:rPr>
                <w:rFonts w:ascii="Times New Roman" w:eastAsia="Times New Roman" w:hAnsi="Times New Roman"/>
                <w:b/>
                <w:bCs/>
                <w:lang w:val="en" w:eastAsia="pt-BR"/>
              </w:rPr>
              <w:t>Standard deviation</w:t>
            </w:r>
          </w:p>
        </w:tc>
        <w:tc>
          <w:tcPr>
            <w:tcW w:w="678" w:type="pct"/>
          </w:tcPr>
          <w:p w14:paraId="0EFFAC47" w14:textId="77777777" w:rsidR="00795648" w:rsidRPr="005E5DAB" w:rsidRDefault="00795648" w:rsidP="005657E4">
            <w:pPr>
              <w:tabs>
                <w:tab w:val="left" w:pos="180"/>
                <w:tab w:val="left" w:pos="270"/>
              </w:tabs>
              <w:jc w:val="both"/>
              <w:rPr>
                <w:rFonts w:ascii="Times New Roman" w:eastAsia="Times New Roman" w:hAnsi="Times New Roman"/>
                <w:b/>
                <w:bCs/>
                <w:rtl/>
                <w:lang w:eastAsia="pt-BR"/>
              </w:rPr>
            </w:pPr>
            <w:r w:rsidRPr="005E5DAB">
              <w:rPr>
                <w:rFonts w:ascii="Times New Roman" w:eastAsia="Times New Roman" w:hAnsi="Times New Roman"/>
                <w:b/>
                <w:bCs/>
                <w:lang w:val="en" w:eastAsia="pt-BR"/>
              </w:rPr>
              <w:t>Average</w:t>
            </w:r>
          </w:p>
        </w:tc>
        <w:tc>
          <w:tcPr>
            <w:tcW w:w="1468" w:type="pct"/>
            <w:vMerge/>
          </w:tcPr>
          <w:p w14:paraId="0180DB84" w14:textId="77777777" w:rsidR="00795648" w:rsidRPr="005E5DAB" w:rsidRDefault="00795648" w:rsidP="005657E4">
            <w:pPr>
              <w:tabs>
                <w:tab w:val="left" w:pos="180"/>
                <w:tab w:val="left" w:pos="270"/>
              </w:tabs>
              <w:jc w:val="both"/>
              <w:rPr>
                <w:rFonts w:ascii="Times New Roman" w:eastAsia="Times New Roman" w:hAnsi="Times New Roman"/>
                <w:rtl/>
                <w:lang w:eastAsia="pt-BR"/>
              </w:rPr>
            </w:pPr>
          </w:p>
        </w:tc>
      </w:tr>
      <w:tr w:rsidR="00795648" w:rsidRPr="005E5DAB" w14:paraId="245D2258" w14:textId="77777777" w:rsidTr="005657E4">
        <w:trPr>
          <w:trHeight w:val="70"/>
          <w:jc w:val="center"/>
        </w:trPr>
        <w:tc>
          <w:tcPr>
            <w:tcW w:w="795" w:type="pct"/>
          </w:tcPr>
          <w:p w14:paraId="7BB0DF05" w14:textId="77777777" w:rsidR="00795648" w:rsidRPr="005E5DAB" w:rsidRDefault="00795648" w:rsidP="005657E4">
            <w:pPr>
              <w:tabs>
                <w:tab w:val="left" w:pos="180"/>
                <w:tab w:val="left" w:pos="270"/>
              </w:tabs>
              <w:jc w:val="both"/>
              <w:rPr>
                <w:rFonts w:ascii="Times New Roman" w:eastAsia="Times New Roman" w:hAnsi="Times New Roman"/>
                <w:lang w:eastAsia="pt-BR"/>
              </w:rPr>
            </w:pPr>
            <w:r w:rsidRPr="005E5DAB">
              <w:rPr>
                <w:rFonts w:ascii="Times New Roman" w:eastAsia="Times New Roman" w:hAnsi="Times New Roman"/>
                <w:lang w:eastAsia="pt-BR"/>
              </w:rPr>
              <w:t>5/00</w:t>
            </w:r>
          </w:p>
        </w:tc>
        <w:tc>
          <w:tcPr>
            <w:tcW w:w="773" w:type="pct"/>
          </w:tcPr>
          <w:p w14:paraId="4B68C5B7" w14:textId="77777777" w:rsidR="00795648" w:rsidRPr="005E5DAB" w:rsidRDefault="00795648" w:rsidP="005657E4">
            <w:pPr>
              <w:tabs>
                <w:tab w:val="left" w:pos="180"/>
                <w:tab w:val="left" w:pos="270"/>
              </w:tabs>
              <w:jc w:val="both"/>
              <w:rPr>
                <w:rFonts w:ascii="Times New Roman" w:eastAsia="Times New Roman" w:hAnsi="Times New Roman"/>
                <w:lang w:eastAsia="pt-BR"/>
              </w:rPr>
            </w:pPr>
            <w:r w:rsidRPr="005E5DAB">
              <w:rPr>
                <w:rFonts w:ascii="Times New Roman" w:eastAsia="Times New Roman" w:hAnsi="Times New Roman"/>
                <w:lang w:eastAsia="pt-BR"/>
              </w:rPr>
              <w:t>1.00</w:t>
            </w:r>
          </w:p>
        </w:tc>
        <w:tc>
          <w:tcPr>
            <w:tcW w:w="1286" w:type="pct"/>
          </w:tcPr>
          <w:p w14:paraId="0D75E3E9" w14:textId="77777777" w:rsidR="00795648" w:rsidRPr="005E5DAB" w:rsidRDefault="00795648" w:rsidP="005657E4">
            <w:pPr>
              <w:tabs>
                <w:tab w:val="left" w:pos="180"/>
                <w:tab w:val="left" w:pos="270"/>
              </w:tabs>
              <w:jc w:val="both"/>
              <w:rPr>
                <w:rFonts w:ascii="Times New Roman" w:eastAsia="Times New Roman" w:hAnsi="Times New Roman"/>
                <w:rtl/>
                <w:lang w:eastAsia="pt-BR"/>
              </w:rPr>
            </w:pPr>
            <w:r w:rsidRPr="005E5DAB">
              <w:rPr>
                <w:rFonts w:ascii="Times New Roman" w:eastAsia="Times New Roman" w:hAnsi="Times New Roman"/>
                <w:rtl/>
                <w:lang w:eastAsia="pt-BR"/>
              </w:rPr>
              <w:t>87/0</w:t>
            </w:r>
          </w:p>
        </w:tc>
        <w:tc>
          <w:tcPr>
            <w:tcW w:w="678" w:type="pct"/>
          </w:tcPr>
          <w:p w14:paraId="7EB520BB" w14:textId="77777777" w:rsidR="00795648" w:rsidRPr="005E5DAB" w:rsidRDefault="00795648" w:rsidP="005657E4">
            <w:pPr>
              <w:tabs>
                <w:tab w:val="left" w:pos="180"/>
                <w:tab w:val="left" w:pos="270"/>
              </w:tabs>
              <w:jc w:val="both"/>
              <w:rPr>
                <w:rFonts w:ascii="Times New Roman" w:eastAsia="Times New Roman" w:hAnsi="Times New Roman"/>
                <w:rtl/>
                <w:lang w:eastAsia="pt-BR"/>
              </w:rPr>
            </w:pPr>
            <w:r w:rsidRPr="005E5DAB">
              <w:rPr>
                <w:rFonts w:ascii="Times New Roman" w:eastAsia="Times New Roman" w:hAnsi="Times New Roman"/>
                <w:rtl/>
                <w:lang w:eastAsia="pt-BR"/>
              </w:rPr>
              <w:t>90/3</w:t>
            </w:r>
          </w:p>
        </w:tc>
        <w:tc>
          <w:tcPr>
            <w:tcW w:w="1468" w:type="pct"/>
          </w:tcPr>
          <w:p w14:paraId="05B5A3E4" w14:textId="77777777" w:rsidR="00795648" w:rsidRPr="005E5DAB" w:rsidRDefault="00795648" w:rsidP="005657E4">
            <w:pPr>
              <w:tabs>
                <w:tab w:val="left" w:pos="180"/>
                <w:tab w:val="left" w:pos="270"/>
              </w:tabs>
              <w:jc w:val="both"/>
              <w:rPr>
                <w:rFonts w:ascii="Times New Roman" w:eastAsia="Times New Roman" w:hAnsi="Times New Roman"/>
                <w:lang w:eastAsia="pt-BR"/>
              </w:rPr>
            </w:pPr>
            <w:r w:rsidRPr="005E5DAB">
              <w:rPr>
                <w:rFonts w:ascii="Times New Roman" w:eastAsia="Times New Roman" w:hAnsi="Times New Roman"/>
                <w:lang w:eastAsia="pt-BR"/>
              </w:rPr>
              <w:t>Innovation</w:t>
            </w:r>
          </w:p>
        </w:tc>
      </w:tr>
      <w:tr w:rsidR="00795648" w:rsidRPr="005E5DAB" w14:paraId="1866EB86" w14:textId="77777777" w:rsidTr="005657E4">
        <w:trPr>
          <w:trHeight w:val="70"/>
          <w:jc w:val="center"/>
        </w:trPr>
        <w:tc>
          <w:tcPr>
            <w:tcW w:w="795" w:type="pct"/>
          </w:tcPr>
          <w:p w14:paraId="23FB4C82" w14:textId="77777777" w:rsidR="00795648" w:rsidRPr="005E5DAB" w:rsidRDefault="00795648" w:rsidP="005657E4">
            <w:pPr>
              <w:tabs>
                <w:tab w:val="left" w:pos="180"/>
                <w:tab w:val="left" w:pos="270"/>
              </w:tabs>
              <w:jc w:val="both"/>
              <w:rPr>
                <w:rFonts w:ascii="Times New Roman" w:eastAsia="Times New Roman" w:hAnsi="Times New Roman"/>
                <w:lang w:eastAsia="pt-BR"/>
              </w:rPr>
            </w:pPr>
            <w:r w:rsidRPr="005E5DAB">
              <w:rPr>
                <w:rFonts w:ascii="Times New Roman" w:eastAsia="Times New Roman" w:hAnsi="Times New Roman"/>
                <w:lang w:eastAsia="pt-BR"/>
              </w:rPr>
              <w:t>5/00</w:t>
            </w:r>
          </w:p>
        </w:tc>
        <w:tc>
          <w:tcPr>
            <w:tcW w:w="773" w:type="pct"/>
          </w:tcPr>
          <w:p w14:paraId="7AB2D617" w14:textId="77777777" w:rsidR="00795648" w:rsidRPr="005E5DAB" w:rsidRDefault="00795648" w:rsidP="005657E4">
            <w:pPr>
              <w:tabs>
                <w:tab w:val="left" w:pos="180"/>
                <w:tab w:val="left" w:pos="270"/>
              </w:tabs>
              <w:jc w:val="both"/>
              <w:rPr>
                <w:rFonts w:ascii="Times New Roman" w:eastAsia="Times New Roman" w:hAnsi="Times New Roman"/>
                <w:lang w:eastAsia="pt-BR"/>
              </w:rPr>
            </w:pPr>
            <w:r w:rsidRPr="005E5DAB">
              <w:rPr>
                <w:rFonts w:ascii="Times New Roman" w:eastAsia="Times New Roman" w:hAnsi="Times New Roman"/>
                <w:lang w:eastAsia="pt-BR"/>
              </w:rPr>
              <w:t>1.00</w:t>
            </w:r>
          </w:p>
        </w:tc>
        <w:tc>
          <w:tcPr>
            <w:tcW w:w="1286" w:type="pct"/>
          </w:tcPr>
          <w:p w14:paraId="39CC1968" w14:textId="77777777" w:rsidR="00795648" w:rsidRPr="005E5DAB" w:rsidRDefault="00795648" w:rsidP="005657E4">
            <w:pPr>
              <w:tabs>
                <w:tab w:val="left" w:pos="180"/>
                <w:tab w:val="left" w:pos="270"/>
              </w:tabs>
              <w:jc w:val="both"/>
              <w:rPr>
                <w:rFonts w:ascii="Times New Roman" w:eastAsia="Times New Roman" w:hAnsi="Times New Roman"/>
                <w:rtl/>
                <w:lang w:eastAsia="pt-BR"/>
              </w:rPr>
            </w:pPr>
            <w:r w:rsidRPr="005E5DAB">
              <w:rPr>
                <w:rFonts w:ascii="Times New Roman" w:eastAsia="Times New Roman" w:hAnsi="Times New Roman"/>
                <w:rtl/>
                <w:lang w:eastAsia="pt-BR"/>
              </w:rPr>
              <w:t>81/0</w:t>
            </w:r>
          </w:p>
        </w:tc>
        <w:tc>
          <w:tcPr>
            <w:tcW w:w="678" w:type="pct"/>
          </w:tcPr>
          <w:p w14:paraId="65F777BB" w14:textId="77777777" w:rsidR="00795648" w:rsidRPr="005E5DAB" w:rsidRDefault="00795648" w:rsidP="005657E4">
            <w:pPr>
              <w:tabs>
                <w:tab w:val="left" w:pos="180"/>
                <w:tab w:val="left" w:pos="270"/>
              </w:tabs>
              <w:jc w:val="both"/>
              <w:rPr>
                <w:rFonts w:ascii="Times New Roman" w:eastAsia="Times New Roman" w:hAnsi="Times New Roman"/>
                <w:rtl/>
                <w:lang w:eastAsia="pt-BR"/>
              </w:rPr>
            </w:pPr>
            <w:r w:rsidRPr="005E5DAB">
              <w:rPr>
                <w:rFonts w:ascii="Times New Roman" w:eastAsia="Times New Roman" w:hAnsi="Times New Roman"/>
                <w:rtl/>
                <w:lang w:eastAsia="pt-BR"/>
              </w:rPr>
              <w:t>92/3</w:t>
            </w:r>
          </w:p>
        </w:tc>
        <w:tc>
          <w:tcPr>
            <w:tcW w:w="1468" w:type="pct"/>
          </w:tcPr>
          <w:p w14:paraId="61B92FAD" w14:textId="77777777" w:rsidR="00795648" w:rsidRPr="005E5DAB" w:rsidRDefault="00795648" w:rsidP="005657E4">
            <w:pPr>
              <w:tabs>
                <w:tab w:val="left" w:pos="180"/>
                <w:tab w:val="left" w:pos="270"/>
              </w:tabs>
              <w:jc w:val="both"/>
              <w:rPr>
                <w:rFonts w:ascii="Times New Roman" w:eastAsia="Times New Roman" w:hAnsi="Times New Roman"/>
                <w:lang w:eastAsia="pt-BR"/>
              </w:rPr>
            </w:pPr>
            <w:r w:rsidRPr="005E5DAB">
              <w:rPr>
                <w:rFonts w:ascii="Times New Roman" w:eastAsia="Times New Roman" w:hAnsi="Times New Roman"/>
                <w:lang w:eastAsia="pt-BR"/>
              </w:rPr>
              <w:t>Quality</w:t>
            </w:r>
          </w:p>
        </w:tc>
      </w:tr>
      <w:tr w:rsidR="00795648" w:rsidRPr="005E5DAB" w14:paraId="6477EF31" w14:textId="77777777" w:rsidTr="005657E4">
        <w:trPr>
          <w:trHeight w:val="170"/>
          <w:jc w:val="center"/>
        </w:trPr>
        <w:tc>
          <w:tcPr>
            <w:tcW w:w="795" w:type="pct"/>
          </w:tcPr>
          <w:p w14:paraId="3F6627D5" w14:textId="77777777" w:rsidR="00795648" w:rsidRPr="005E5DAB" w:rsidRDefault="00795648" w:rsidP="005657E4">
            <w:pPr>
              <w:tabs>
                <w:tab w:val="left" w:pos="180"/>
                <w:tab w:val="left" w:pos="270"/>
              </w:tabs>
              <w:jc w:val="both"/>
              <w:rPr>
                <w:rFonts w:ascii="Times New Roman" w:eastAsia="Times New Roman" w:hAnsi="Times New Roman"/>
                <w:lang w:eastAsia="pt-BR"/>
              </w:rPr>
            </w:pPr>
            <w:r w:rsidRPr="005E5DAB">
              <w:rPr>
                <w:rFonts w:ascii="Times New Roman" w:eastAsia="Times New Roman" w:hAnsi="Times New Roman"/>
                <w:lang w:eastAsia="pt-BR"/>
              </w:rPr>
              <w:t>5/00</w:t>
            </w:r>
          </w:p>
        </w:tc>
        <w:tc>
          <w:tcPr>
            <w:tcW w:w="773" w:type="pct"/>
          </w:tcPr>
          <w:p w14:paraId="4D12DA0A" w14:textId="77777777" w:rsidR="00795648" w:rsidRPr="005E5DAB" w:rsidRDefault="00795648" w:rsidP="005657E4">
            <w:pPr>
              <w:tabs>
                <w:tab w:val="left" w:pos="180"/>
                <w:tab w:val="left" w:pos="270"/>
              </w:tabs>
              <w:jc w:val="both"/>
              <w:rPr>
                <w:rFonts w:ascii="Times New Roman" w:eastAsia="Times New Roman" w:hAnsi="Times New Roman"/>
                <w:lang w:eastAsia="pt-BR"/>
              </w:rPr>
            </w:pPr>
            <w:r w:rsidRPr="005E5DAB">
              <w:rPr>
                <w:rFonts w:ascii="Times New Roman" w:eastAsia="Times New Roman" w:hAnsi="Times New Roman"/>
                <w:lang w:eastAsia="pt-BR"/>
              </w:rPr>
              <w:t>1.00</w:t>
            </w:r>
          </w:p>
        </w:tc>
        <w:tc>
          <w:tcPr>
            <w:tcW w:w="1286" w:type="pct"/>
          </w:tcPr>
          <w:p w14:paraId="67438C4B" w14:textId="77777777" w:rsidR="00795648" w:rsidRPr="005E5DAB" w:rsidRDefault="00795648" w:rsidP="005657E4">
            <w:pPr>
              <w:tabs>
                <w:tab w:val="left" w:pos="180"/>
                <w:tab w:val="left" w:pos="270"/>
              </w:tabs>
              <w:jc w:val="both"/>
              <w:rPr>
                <w:rFonts w:ascii="Times New Roman" w:eastAsia="Times New Roman" w:hAnsi="Times New Roman"/>
                <w:rtl/>
                <w:lang w:eastAsia="pt-BR"/>
              </w:rPr>
            </w:pPr>
            <w:r w:rsidRPr="005E5DAB">
              <w:rPr>
                <w:rFonts w:ascii="Times New Roman" w:eastAsia="Times New Roman" w:hAnsi="Times New Roman"/>
                <w:rtl/>
                <w:lang w:eastAsia="pt-BR"/>
              </w:rPr>
              <w:t>99/0</w:t>
            </w:r>
          </w:p>
        </w:tc>
        <w:tc>
          <w:tcPr>
            <w:tcW w:w="678" w:type="pct"/>
          </w:tcPr>
          <w:p w14:paraId="256A1135" w14:textId="77777777" w:rsidR="00795648" w:rsidRPr="005E5DAB" w:rsidRDefault="00795648" w:rsidP="005657E4">
            <w:pPr>
              <w:tabs>
                <w:tab w:val="left" w:pos="180"/>
                <w:tab w:val="left" w:pos="270"/>
              </w:tabs>
              <w:jc w:val="both"/>
              <w:rPr>
                <w:rFonts w:ascii="Times New Roman" w:eastAsia="Times New Roman" w:hAnsi="Times New Roman"/>
                <w:rtl/>
                <w:lang w:eastAsia="pt-BR"/>
              </w:rPr>
            </w:pPr>
            <w:r w:rsidRPr="005E5DAB">
              <w:rPr>
                <w:rFonts w:ascii="Times New Roman" w:eastAsia="Times New Roman" w:hAnsi="Times New Roman"/>
                <w:rtl/>
                <w:lang w:eastAsia="pt-BR"/>
              </w:rPr>
              <w:t>88/3</w:t>
            </w:r>
          </w:p>
        </w:tc>
        <w:tc>
          <w:tcPr>
            <w:tcW w:w="1468" w:type="pct"/>
          </w:tcPr>
          <w:p w14:paraId="7122F0AC" w14:textId="77777777" w:rsidR="00795648" w:rsidRPr="005E5DAB" w:rsidRDefault="00795648" w:rsidP="005657E4">
            <w:pPr>
              <w:tabs>
                <w:tab w:val="left" w:pos="180"/>
                <w:tab w:val="left" w:pos="270"/>
              </w:tabs>
              <w:jc w:val="both"/>
              <w:rPr>
                <w:rFonts w:ascii="Times New Roman" w:eastAsia="Times New Roman" w:hAnsi="Times New Roman"/>
                <w:lang w:eastAsia="pt-BR"/>
              </w:rPr>
            </w:pPr>
            <w:r w:rsidRPr="005E5DAB">
              <w:rPr>
                <w:rFonts w:ascii="Times New Roman" w:eastAsia="Times New Roman" w:hAnsi="Times New Roman"/>
                <w:lang w:eastAsia="pt-BR"/>
              </w:rPr>
              <w:t>Customer Relationships</w:t>
            </w:r>
          </w:p>
        </w:tc>
      </w:tr>
      <w:tr w:rsidR="00795648" w:rsidRPr="005E5DAB" w14:paraId="11B452E6" w14:textId="77777777" w:rsidTr="005657E4">
        <w:trPr>
          <w:jc w:val="center"/>
        </w:trPr>
        <w:tc>
          <w:tcPr>
            <w:tcW w:w="795" w:type="pct"/>
          </w:tcPr>
          <w:p w14:paraId="68201C9D" w14:textId="77777777" w:rsidR="00795648" w:rsidRPr="005E5DAB" w:rsidRDefault="00795648" w:rsidP="005657E4">
            <w:pPr>
              <w:tabs>
                <w:tab w:val="left" w:pos="180"/>
                <w:tab w:val="left" w:pos="270"/>
              </w:tabs>
              <w:jc w:val="both"/>
              <w:rPr>
                <w:rFonts w:ascii="Times New Roman" w:eastAsia="Times New Roman" w:hAnsi="Times New Roman"/>
                <w:lang w:eastAsia="pt-BR"/>
              </w:rPr>
            </w:pPr>
            <w:r w:rsidRPr="005E5DAB">
              <w:rPr>
                <w:rFonts w:ascii="Times New Roman" w:eastAsia="Times New Roman" w:hAnsi="Times New Roman"/>
                <w:lang w:eastAsia="pt-BR"/>
              </w:rPr>
              <w:t>5/00</w:t>
            </w:r>
          </w:p>
        </w:tc>
        <w:tc>
          <w:tcPr>
            <w:tcW w:w="773" w:type="pct"/>
          </w:tcPr>
          <w:p w14:paraId="32F6AFDE" w14:textId="77777777" w:rsidR="00795648" w:rsidRPr="005E5DAB" w:rsidRDefault="00795648" w:rsidP="005657E4">
            <w:pPr>
              <w:tabs>
                <w:tab w:val="left" w:pos="180"/>
                <w:tab w:val="left" w:pos="270"/>
              </w:tabs>
              <w:jc w:val="both"/>
              <w:rPr>
                <w:rFonts w:ascii="Times New Roman" w:eastAsia="Times New Roman" w:hAnsi="Times New Roman"/>
                <w:lang w:eastAsia="pt-BR"/>
              </w:rPr>
            </w:pPr>
            <w:r w:rsidRPr="005E5DAB">
              <w:rPr>
                <w:rFonts w:ascii="Times New Roman" w:eastAsia="Times New Roman" w:hAnsi="Times New Roman"/>
                <w:lang w:eastAsia="pt-BR"/>
              </w:rPr>
              <w:t>1.00</w:t>
            </w:r>
          </w:p>
        </w:tc>
        <w:tc>
          <w:tcPr>
            <w:tcW w:w="1286" w:type="pct"/>
          </w:tcPr>
          <w:p w14:paraId="3CC5A2A7" w14:textId="77777777" w:rsidR="00795648" w:rsidRPr="005E5DAB" w:rsidRDefault="00795648" w:rsidP="005657E4">
            <w:pPr>
              <w:tabs>
                <w:tab w:val="left" w:pos="180"/>
                <w:tab w:val="left" w:pos="270"/>
              </w:tabs>
              <w:jc w:val="both"/>
              <w:rPr>
                <w:rFonts w:ascii="Times New Roman" w:eastAsia="Times New Roman" w:hAnsi="Times New Roman"/>
                <w:rtl/>
                <w:lang w:eastAsia="pt-BR"/>
              </w:rPr>
            </w:pPr>
            <w:r w:rsidRPr="005E5DAB">
              <w:rPr>
                <w:rFonts w:ascii="Times New Roman" w:eastAsia="Times New Roman" w:hAnsi="Times New Roman"/>
                <w:rtl/>
                <w:lang w:eastAsia="pt-BR"/>
              </w:rPr>
              <w:t>80/0</w:t>
            </w:r>
          </w:p>
        </w:tc>
        <w:tc>
          <w:tcPr>
            <w:tcW w:w="678" w:type="pct"/>
          </w:tcPr>
          <w:p w14:paraId="04FDB3B1" w14:textId="77777777" w:rsidR="00795648" w:rsidRPr="005E5DAB" w:rsidRDefault="00795648" w:rsidP="005657E4">
            <w:pPr>
              <w:tabs>
                <w:tab w:val="left" w:pos="180"/>
                <w:tab w:val="left" w:pos="270"/>
              </w:tabs>
              <w:jc w:val="both"/>
              <w:rPr>
                <w:rFonts w:ascii="Times New Roman" w:eastAsia="Times New Roman" w:hAnsi="Times New Roman"/>
                <w:rtl/>
                <w:lang w:eastAsia="pt-BR"/>
              </w:rPr>
            </w:pPr>
            <w:r w:rsidRPr="005E5DAB">
              <w:rPr>
                <w:rFonts w:ascii="Times New Roman" w:eastAsia="Times New Roman" w:hAnsi="Times New Roman"/>
                <w:rtl/>
                <w:lang w:eastAsia="pt-BR"/>
              </w:rPr>
              <w:t>04/3</w:t>
            </w:r>
          </w:p>
        </w:tc>
        <w:tc>
          <w:tcPr>
            <w:tcW w:w="1468" w:type="pct"/>
          </w:tcPr>
          <w:p w14:paraId="13E34AAC" w14:textId="77777777" w:rsidR="00795648" w:rsidRPr="005E5DAB" w:rsidRDefault="00795648" w:rsidP="005657E4">
            <w:pPr>
              <w:tabs>
                <w:tab w:val="left" w:pos="180"/>
                <w:tab w:val="left" w:pos="270"/>
              </w:tabs>
              <w:jc w:val="both"/>
              <w:rPr>
                <w:rFonts w:ascii="Times New Roman" w:eastAsia="Times New Roman" w:hAnsi="Times New Roman"/>
                <w:lang w:eastAsia="pt-BR"/>
              </w:rPr>
            </w:pPr>
            <w:r w:rsidRPr="005E5DAB">
              <w:rPr>
                <w:rFonts w:ascii="Times New Roman" w:eastAsia="Times New Roman" w:hAnsi="Times New Roman"/>
                <w:lang w:eastAsia="pt-BR"/>
              </w:rPr>
              <w:t>Brand values</w:t>
            </w:r>
          </w:p>
        </w:tc>
      </w:tr>
    </w:tbl>
    <w:p w14:paraId="4DDCEDB0" w14:textId="77777777" w:rsidR="00795648" w:rsidRPr="005E5DAB" w:rsidRDefault="00795648" w:rsidP="00795648">
      <w:pPr>
        <w:tabs>
          <w:tab w:val="left" w:pos="180"/>
          <w:tab w:val="left" w:pos="270"/>
        </w:tabs>
        <w:contextualSpacing/>
        <w:jc w:val="both"/>
        <w:rPr>
          <w:rFonts w:eastAsia="Calibri"/>
        </w:rPr>
      </w:pPr>
    </w:p>
    <w:p w14:paraId="2F975241" w14:textId="77777777" w:rsidR="00795648" w:rsidRPr="005E5DAB" w:rsidRDefault="00795648" w:rsidP="00795648">
      <w:pPr>
        <w:numPr>
          <w:ilvl w:val="0"/>
          <w:numId w:val="1"/>
        </w:numPr>
        <w:tabs>
          <w:tab w:val="left" w:pos="180"/>
          <w:tab w:val="left" w:pos="270"/>
        </w:tabs>
        <w:ind w:left="0" w:firstLine="0"/>
        <w:contextualSpacing/>
        <w:jc w:val="both"/>
        <w:rPr>
          <w:rFonts w:eastAsia="Calibri"/>
        </w:rPr>
      </w:pPr>
      <w:r w:rsidRPr="005E5DAB">
        <w:rPr>
          <w:rFonts w:eastAsia="Calibri"/>
        </w:rPr>
        <w:t>Font size (12), font type (Times New Roman), line spacing according to the format shown in the pictures</w:t>
      </w:r>
      <w:r w:rsidRPr="005E5DAB">
        <w:rPr>
          <w:rFonts w:eastAsia="Calibri"/>
          <w:rtl/>
        </w:rPr>
        <w:t>:</w:t>
      </w:r>
    </w:p>
    <w:tbl>
      <w:tblPr>
        <w:tblStyle w:val="3"/>
        <w:tblW w:w="0" w:type="auto"/>
        <w:tblLook w:val="04A0" w:firstRow="1" w:lastRow="0" w:firstColumn="1" w:lastColumn="0" w:noHBand="0" w:noVBand="1"/>
      </w:tblPr>
      <w:tblGrid>
        <w:gridCol w:w="4385"/>
        <w:gridCol w:w="4245"/>
      </w:tblGrid>
      <w:tr w:rsidR="00795648" w:rsidRPr="005E5DAB" w14:paraId="73BC2011" w14:textId="77777777" w:rsidTr="005657E4">
        <w:tc>
          <w:tcPr>
            <w:tcW w:w="5106" w:type="dxa"/>
          </w:tcPr>
          <w:p w14:paraId="5B3B4EDE" w14:textId="77777777" w:rsidR="00795648" w:rsidRPr="005E5DAB" w:rsidRDefault="00795648" w:rsidP="005657E4">
            <w:pPr>
              <w:tabs>
                <w:tab w:val="left" w:pos="180"/>
                <w:tab w:val="left" w:pos="270"/>
              </w:tabs>
              <w:jc w:val="both"/>
              <w:rPr>
                <w:rFonts w:eastAsia="Times New Roman"/>
                <w:lang w:eastAsia="pt-BR"/>
              </w:rPr>
            </w:pPr>
            <w:r w:rsidRPr="005E5DAB">
              <w:rPr>
                <w:rFonts w:eastAsia="Times New Roman"/>
                <w:noProof/>
              </w:rPr>
              <w:lastRenderedPageBreak/>
              <w:drawing>
                <wp:inline distT="0" distB="0" distL="0" distR="0" wp14:anchorId="791054EC" wp14:editId="0296E8AF">
                  <wp:extent cx="2834640" cy="3736375"/>
                  <wp:effectExtent l="0" t="0" r="381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4640" cy="3736375"/>
                          </a:xfrm>
                          <a:prstGeom prst="rect">
                            <a:avLst/>
                          </a:prstGeom>
                          <a:noFill/>
                          <a:ln>
                            <a:noFill/>
                          </a:ln>
                        </pic:spPr>
                      </pic:pic>
                    </a:graphicData>
                  </a:graphic>
                </wp:inline>
              </w:drawing>
            </w:r>
          </w:p>
        </w:tc>
        <w:tc>
          <w:tcPr>
            <w:tcW w:w="5082" w:type="dxa"/>
          </w:tcPr>
          <w:p w14:paraId="0D4D90E4" w14:textId="77777777" w:rsidR="00795648" w:rsidRPr="005E5DAB" w:rsidRDefault="00795648" w:rsidP="005657E4">
            <w:pPr>
              <w:tabs>
                <w:tab w:val="left" w:pos="180"/>
                <w:tab w:val="left" w:pos="270"/>
              </w:tabs>
              <w:jc w:val="both"/>
              <w:rPr>
                <w:rFonts w:eastAsia="Times New Roman"/>
                <w:lang w:eastAsia="pt-BR"/>
              </w:rPr>
            </w:pPr>
            <w:r w:rsidRPr="005E5DAB">
              <w:rPr>
                <w:rFonts w:eastAsia="Times New Roman"/>
                <w:noProof/>
              </w:rPr>
              <w:drawing>
                <wp:inline distT="0" distB="0" distL="0" distR="0" wp14:anchorId="72693A4B" wp14:editId="49EE3C58">
                  <wp:extent cx="2743200" cy="3704167"/>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3704167"/>
                          </a:xfrm>
                          <a:prstGeom prst="rect">
                            <a:avLst/>
                          </a:prstGeom>
                          <a:noFill/>
                          <a:ln>
                            <a:noFill/>
                          </a:ln>
                        </pic:spPr>
                      </pic:pic>
                    </a:graphicData>
                  </a:graphic>
                </wp:inline>
              </w:drawing>
            </w:r>
          </w:p>
        </w:tc>
      </w:tr>
    </w:tbl>
    <w:p w14:paraId="13271095" w14:textId="77777777" w:rsidR="00795648" w:rsidRPr="005E5DAB" w:rsidRDefault="00795648" w:rsidP="00795648">
      <w:pPr>
        <w:tabs>
          <w:tab w:val="left" w:pos="180"/>
          <w:tab w:val="left" w:pos="270"/>
        </w:tabs>
        <w:jc w:val="both"/>
        <w:rPr>
          <w:rFonts w:eastAsia="Times New Roman"/>
          <w:lang w:val="pt-BR" w:eastAsia="pt-BR"/>
        </w:rPr>
      </w:pPr>
    </w:p>
    <w:p w14:paraId="5CB3E6E3" w14:textId="77777777" w:rsidR="00795648" w:rsidRPr="005E5DAB" w:rsidRDefault="00795648" w:rsidP="00795648">
      <w:pPr>
        <w:tabs>
          <w:tab w:val="left" w:pos="180"/>
          <w:tab w:val="left" w:pos="270"/>
        </w:tabs>
        <w:jc w:val="both"/>
        <w:rPr>
          <w:rFonts w:eastAsia="Times New Roman"/>
          <w:lang w:val="pt-BR" w:eastAsia="pt-BR"/>
        </w:rPr>
      </w:pPr>
    </w:p>
    <w:p w14:paraId="7CAD8C98" w14:textId="77777777" w:rsidR="00795648"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complete reference list in alphabetical order must be supplied.</w:t>
      </w:r>
    </w:p>
    <w:p w14:paraId="64E0F6F7" w14:textId="77777777" w:rsidR="00D73117" w:rsidRPr="005E5DAB" w:rsidRDefault="00D73117" w:rsidP="00D73117">
      <w:pPr>
        <w:jc w:val="lowKashida"/>
        <w:rPr>
          <w:rFonts w:eastAsia="Times New Roman"/>
          <w:b/>
          <w:bCs/>
          <w:lang w:eastAsia="pt-BR"/>
        </w:rPr>
      </w:pPr>
      <w:r w:rsidRPr="00D73117">
        <w:rPr>
          <w:rFonts w:eastAsia="Times New Roman"/>
          <w:b/>
          <w:bCs/>
          <w:lang w:eastAsia="pt-BR"/>
        </w:rPr>
        <w:t>Conflicts of Interest</w:t>
      </w:r>
      <w:r w:rsidRPr="005E5DAB">
        <w:rPr>
          <w:rFonts w:eastAsia="Times New Roman"/>
          <w:b/>
          <w:bCs/>
          <w:lang w:eastAsia="pt-BR"/>
        </w:rPr>
        <w:t xml:space="preserve">: </w:t>
      </w:r>
      <w:r w:rsidRPr="00D73117">
        <w:rPr>
          <w:rFonts w:eastAsia="Times New Roman"/>
          <w:lang w:eastAsia="pt-BR"/>
        </w:rPr>
        <w:t>The Authors declare that there is no conflict of interest.</w:t>
      </w:r>
    </w:p>
    <w:p w14:paraId="316E05CA" w14:textId="77777777" w:rsidR="00D73117" w:rsidRPr="00D73117" w:rsidRDefault="00D73117" w:rsidP="00795648">
      <w:pPr>
        <w:tabs>
          <w:tab w:val="left" w:pos="180"/>
          <w:tab w:val="left" w:pos="270"/>
        </w:tabs>
        <w:spacing w:after="160" w:line="259" w:lineRule="auto"/>
        <w:jc w:val="both"/>
        <w:rPr>
          <w:rFonts w:eastAsia="Times New Roman"/>
          <w:lang w:eastAsia="pt-BR"/>
        </w:rPr>
      </w:pPr>
    </w:p>
    <w:p w14:paraId="4479301B" w14:textId="77777777" w:rsidR="00D73117" w:rsidRDefault="00795648" w:rsidP="00D73117">
      <w:pPr>
        <w:rPr>
          <w:rFonts w:eastAsia="Calibri"/>
          <w:b/>
          <w:bCs/>
        </w:rPr>
      </w:pPr>
      <w:r w:rsidRPr="003434C1">
        <w:rPr>
          <w:rFonts w:eastAsia="Calibri"/>
          <w:b/>
          <w:bCs/>
        </w:rPr>
        <w:t>Authors Declaration:</w:t>
      </w:r>
      <w:r>
        <w:rPr>
          <w:rFonts w:eastAsia="Calibri"/>
          <w:b/>
          <w:bCs/>
        </w:rPr>
        <w:t>(</w:t>
      </w:r>
      <w:r w:rsidRPr="008F44EA">
        <w:rPr>
          <w:rFonts w:eastAsia="Calibri" w:hint="cs"/>
          <w:b/>
          <w:bCs/>
          <w:rtl/>
        </w:rPr>
        <w:t xml:space="preserve"> </w:t>
      </w:r>
      <w:r>
        <w:rPr>
          <w:rFonts w:eastAsia="Calibri" w:hint="cs"/>
          <w:b/>
          <w:bCs/>
          <w:rtl/>
        </w:rPr>
        <w:t>حتما اضافة هذه الفقرة في البحث قبل المصادر</w:t>
      </w:r>
      <w:r>
        <w:rPr>
          <w:rFonts w:eastAsia="Calibri"/>
          <w:b/>
          <w:bCs/>
        </w:rPr>
        <w:t xml:space="preserve"> </w:t>
      </w:r>
      <w:r>
        <w:rPr>
          <w:rFonts w:eastAsia="Calibri" w:hint="cs"/>
          <w:b/>
          <w:bCs/>
          <w:rtl/>
        </w:rPr>
        <w:t>(</w:t>
      </w:r>
    </w:p>
    <w:p w14:paraId="3BF53063" w14:textId="78375EF0" w:rsidR="00795648" w:rsidRPr="00D73117" w:rsidRDefault="00795648" w:rsidP="00D73117">
      <w:pPr>
        <w:rPr>
          <w:rFonts w:eastAsia="Calibri"/>
          <w:b/>
          <w:bCs/>
        </w:rPr>
      </w:pPr>
      <w:r w:rsidRPr="003434C1">
        <w:rPr>
          <w:rFonts w:eastAsia="Calibri"/>
        </w:rPr>
        <w:t xml:space="preserve">We Hereby Confirm That All The Figures and Tables In The Manuscript Are Mine and Ours.  Besides, The Figures and Images, </w:t>
      </w:r>
      <w:r w:rsidR="00D73117" w:rsidRPr="003434C1">
        <w:rPr>
          <w:rFonts w:eastAsia="Calibri"/>
        </w:rPr>
        <w:t>which</w:t>
      </w:r>
      <w:r w:rsidRPr="003434C1">
        <w:rPr>
          <w:rFonts w:eastAsia="Calibri"/>
        </w:rPr>
        <w:t xml:space="preserve"> are Not Mine, Have Been Permitted Republication and Attached to The Manuscript.</w:t>
      </w:r>
    </w:p>
    <w:p w14:paraId="484E1E4E" w14:textId="438019E2" w:rsidR="00795648" w:rsidRDefault="00795648" w:rsidP="00795648">
      <w:pPr>
        <w:jc w:val="both"/>
        <w:rPr>
          <w:rFonts w:eastAsia="Calibri"/>
        </w:rPr>
      </w:pPr>
      <w:r w:rsidRPr="003434C1">
        <w:rPr>
          <w:rFonts w:eastAsia="Calibri"/>
        </w:rPr>
        <w:t xml:space="preserve">- Ethical Clearance: The Research Was Approved </w:t>
      </w:r>
      <w:r w:rsidR="00D73117">
        <w:rPr>
          <w:rFonts w:eastAsia="Calibri"/>
        </w:rPr>
        <w:t>b</w:t>
      </w:r>
      <w:r w:rsidRPr="003434C1">
        <w:rPr>
          <w:rFonts w:eastAsia="Calibri"/>
        </w:rPr>
        <w:t>y The Local Ethical Committee in The University</w:t>
      </w:r>
      <w:r>
        <w:rPr>
          <w:rFonts w:eastAsia="Calibri"/>
        </w:rPr>
        <w:t xml:space="preserve"> of</w:t>
      </w:r>
      <w:r w:rsidR="00D73117">
        <w:rPr>
          <w:rFonts w:eastAsia="Calibri"/>
        </w:rPr>
        <w:t xml:space="preserve"> Baghdad</w:t>
      </w:r>
      <w:r w:rsidRPr="003434C1">
        <w:rPr>
          <w:rFonts w:eastAsia="Calibri"/>
        </w:rPr>
        <w:t>.</w:t>
      </w:r>
    </w:p>
    <w:p w14:paraId="232E0D4B" w14:textId="77777777" w:rsidR="00D73117" w:rsidRPr="003434C1" w:rsidRDefault="00D73117" w:rsidP="00795648">
      <w:pPr>
        <w:jc w:val="both"/>
        <w:rPr>
          <w:rFonts w:eastAsia="Calibri"/>
        </w:rPr>
      </w:pPr>
    </w:p>
    <w:p w14:paraId="77ED7617"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b/>
          <w:bCs/>
          <w:lang w:val="pt-BR" w:eastAsia="pt-BR"/>
        </w:rPr>
        <w:t>Some of APA references Examples</w:t>
      </w:r>
    </w:p>
    <w:p w14:paraId="6BD855CD"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To see more information about the formats below, either click on the format headings in this list</w:t>
      </w:r>
    </w:p>
    <w:p w14:paraId="656086A4"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of examples or hover your cursor over the Reference List Entries menu and select the format you</w:t>
      </w:r>
    </w:p>
    <w:p w14:paraId="431A3471"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want.</w:t>
      </w:r>
    </w:p>
    <w:p w14:paraId="5F5ABE59"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b/>
          <w:bCs/>
          <w:lang w:val="pt-BR" w:eastAsia="pt-BR"/>
        </w:rPr>
        <w:t>Book Chapters</w:t>
      </w:r>
    </w:p>
    <w:p w14:paraId="37453A5E"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Jones, N. A., &amp; Gagnon, C. M. (2007). The neurophysiolosy of empathy. In T. F. D. Farrow &amp; P. W. R.</w:t>
      </w:r>
    </w:p>
    <w:p w14:paraId="75DD0069"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Woodruff (Eds.), Empathy in mental illnesS. Cambridge University Press.</w:t>
      </w:r>
    </w:p>
    <w:p w14:paraId="3A65BB4C"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https://prospero.murdoch.edu .au:443/record=b2130403</w:t>
      </w:r>
    </w:p>
    <w:p w14:paraId="6BCF35E3" w14:textId="77777777" w:rsidR="00795648" w:rsidRPr="005E5DAB" w:rsidRDefault="00795648" w:rsidP="00795648">
      <w:pPr>
        <w:numPr>
          <w:ilvl w:val="0"/>
          <w:numId w:val="3"/>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lastRenderedPageBreak/>
        <w:t xml:space="preserve">Books </w:t>
      </w:r>
      <w:r w:rsidRPr="005E5DAB">
        <w:rPr>
          <w:rFonts w:eastAsia="Times New Roman"/>
          <w:lang w:val="pt-BR" w:eastAsia="pt-BR"/>
        </w:rPr>
        <w:t>Material Type In Text Citation Reference List Entry</w:t>
      </w:r>
    </w:p>
    <w:p w14:paraId="07533928" w14:textId="77777777" w:rsidR="00795648" w:rsidRPr="005E5DAB" w:rsidRDefault="00795648" w:rsidP="00795648">
      <w:pPr>
        <w:numPr>
          <w:ilvl w:val="0"/>
          <w:numId w:val="3"/>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 xml:space="preserve">E-book </w:t>
      </w:r>
      <w:r w:rsidRPr="005E5DAB">
        <w:rPr>
          <w:rFonts w:eastAsia="Times New Roman"/>
          <w:lang w:val="pt-BR" w:eastAsia="pt-BR"/>
        </w:rPr>
        <w:t>(Eckes, 2000)</w:t>
      </w:r>
    </w:p>
    <w:p w14:paraId="1EC47865"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Eckes, T. (2000). The developmental social psychology of gender. Lawrence Erlbaum Associates.</w:t>
      </w:r>
    </w:p>
    <w:p w14:paraId="724B6B64"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https://prospero.murdoch.edu .au:443/record=b1600608</w:t>
      </w:r>
    </w:p>
    <w:p w14:paraId="5263DE14" w14:textId="77777777" w:rsidR="00795648" w:rsidRPr="005E5DAB" w:rsidRDefault="00795648" w:rsidP="00795648">
      <w:pPr>
        <w:numPr>
          <w:ilvl w:val="0"/>
          <w:numId w:val="4"/>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Book: Two Authors</w:t>
      </w:r>
    </w:p>
    <w:p w14:paraId="5C4B7DC1"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(Colcough &amp; Colcough, 1999)</w:t>
      </w:r>
    </w:p>
    <w:p w14:paraId="572442CF"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Colclough, B., &amp; Colclough, J. (1999). A challenge to change. Thorsons.</w:t>
      </w:r>
    </w:p>
    <w:p w14:paraId="2523D60B" w14:textId="77777777" w:rsidR="00795648" w:rsidRPr="005E5DAB" w:rsidRDefault="00795648" w:rsidP="00795648">
      <w:pPr>
        <w:numPr>
          <w:ilvl w:val="0"/>
          <w:numId w:val="5"/>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Book: 3-20 Authors</w:t>
      </w:r>
    </w:p>
    <w:p w14:paraId="6AD72B7A"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(Rosenthal et al., 2000)</w:t>
      </w:r>
    </w:p>
    <w:p w14:paraId="5BABCC19"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Rosenthal, R., Rosnow, R. L., &amp; Rubin, D. B. (2000). Contrasts and effect</w:t>
      </w:r>
    </w:p>
    <w:p w14:paraId="68C1C0C2"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sizes in behavioral</w:t>
      </w:r>
    </w:p>
    <w:p w14:paraId="6C0CBEF8"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research: A correlational approach. Cambridge University Press.</w:t>
      </w:r>
    </w:p>
    <w:p w14:paraId="400730E5" w14:textId="77777777" w:rsidR="00795648" w:rsidRPr="005E5DAB" w:rsidRDefault="00795648" w:rsidP="00795648">
      <w:pPr>
        <w:numPr>
          <w:ilvl w:val="0"/>
          <w:numId w:val="6"/>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Book: Different Works by Same Author in Same Year</w:t>
      </w:r>
    </w:p>
    <w:p w14:paraId="6EEBA452"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(Kubler-Ross, 1993b)</w:t>
      </w:r>
    </w:p>
    <w:p w14:paraId="610BC38A"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Kubler-Ross, E. (1993а). AIDS: The ultimate</w:t>
      </w:r>
    </w:p>
    <w:p w14:paraId="1B5978C0"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challenge. Collier Books.</w:t>
      </w:r>
    </w:p>
    <w:p w14:paraId="527A1BA4"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(Kubler-Ross, 1993а)</w:t>
      </w:r>
    </w:p>
    <w:p w14:paraId="31833DC4"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Kubler-Ross, E. (1993b). Questions and answers on death and dying. Collier Books.</w:t>
      </w:r>
    </w:p>
    <w:p w14:paraId="12E56438" w14:textId="77777777" w:rsidR="00795648" w:rsidRPr="005E5DAB" w:rsidRDefault="00795648" w:rsidP="00795648">
      <w:pPr>
        <w:numPr>
          <w:ilvl w:val="0"/>
          <w:numId w:val="7"/>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Book: Organization as Author</w:t>
      </w:r>
    </w:p>
    <w:p w14:paraId="05426DEC"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(American Educational Research Association, 1985)</w:t>
      </w:r>
    </w:p>
    <w:p w14:paraId="607FA557"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American Educational Research Association. (1985). Standards for educational</w:t>
      </w:r>
    </w:p>
    <w:p w14:paraId="1BF6D3B3"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psychological testing. American Psychological Association.</w:t>
      </w:r>
    </w:p>
    <w:p w14:paraId="67242C61"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And</w:t>
      </w:r>
    </w:p>
    <w:p w14:paraId="71C76179" w14:textId="77777777" w:rsidR="00795648" w:rsidRPr="005E5DAB" w:rsidRDefault="00795648" w:rsidP="00795648">
      <w:pPr>
        <w:numPr>
          <w:ilvl w:val="0"/>
          <w:numId w:val="8"/>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Book: Government Agency as Author</w:t>
      </w:r>
    </w:p>
    <w:p w14:paraId="08F34FCE"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(Department of Health and Aged Care, 1998)</w:t>
      </w:r>
    </w:p>
    <w:p w14:paraId="7949343A"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Department of Health and Aged Care. (1999). Mental health: A report focusing on</w:t>
      </w:r>
    </w:p>
    <w:p w14:paraId="08657D39"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depression, 1998. Australian Government Publishing Service.</w:t>
      </w:r>
    </w:p>
    <w:p w14:paraId="3881B9C4" w14:textId="77777777" w:rsidR="00795648" w:rsidRPr="005E5DAB" w:rsidRDefault="00795648" w:rsidP="00795648">
      <w:pPr>
        <w:numPr>
          <w:ilvl w:val="0"/>
          <w:numId w:val="9"/>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Book: Different Editions (Howitt &amp; Cramer, 2008)</w:t>
      </w:r>
    </w:p>
    <w:p w14:paraId="63C067AC"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Howitt, D., &amp; Cramer, D. (2008). Introduction to research methods in psychology (2nd</w:t>
      </w:r>
    </w:p>
    <w:p w14:paraId="675618A9"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Prentice Hall.ed.).</w:t>
      </w:r>
    </w:p>
    <w:p w14:paraId="6CFCE9CD" w14:textId="77777777" w:rsidR="00795648" w:rsidRPr="005E5DAB" w:rsidRDefault="00795648" w:rsidP="00795648">
      <w:pPr>
        <w:numPr>
          <w:ilvl w:val="0"/>
          <w:numId w:val="10"/>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lastRenderedPageBreak/>
        <w:t>Conference Papers (Balakrishnan, 2006)</w:t>
      </w:r>
    </w:p>
    <w:p w14:paraId="3DA25895"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Balakrishnan, R. (2006, March 25-26). Why aren't we using 3d user interfaces, and will we</w:t>
      </w:r>
    </w:p>
    <w:p w14:paraId="182D1064"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ever? [Paper presentation]. IEEE Symposium on 3D User Interfaces, Alexandria, VA.</w:t>
      </w:r>
    </w:p>
    <w:p w14:paraId="13DA9204"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hyperlink r:id="rId15" w:history="1">
        <w:r w:rsidRPr="005E5DAB">
          <w:rPr>
            <w:rFonts w:eastAsia="Times New Roman"/>
            <w:color w:val="0000FF"/>
            <w:u w:val="single"/>
            <w:lang w:val="pt-BR" w:eastAsia="pt-BR"/>
          </w:rPr>
          <w:t>https://doi.org/10.1109/VR.2006.148</w:t>
        </w:r>
      </w:hyperlink>
    </w:p>
    <w:p w14:paraId="43205415" w14:textId="77777777" w:rsidR="00795648" w:rsidRPr="005E5DAB" w:rsidRDefault="00795648" w:rsidP="00795648">
      <w:pPr>
        <w:numPr>
          <w:ilvl w:val="0"/>
          <w:numId w:val="11"/>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Reports: Government Agencies and Other Organizations</w:t>
      </w:r>
    </w:p>
    <w:p w14:paraId="4A467F0C"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Material Type   In Text Citation Reference List Entry</w:t>
      </w:r>
    </w:p>
    <w:p w14:paraId="0D84CBE6" w14:textId="77777777" w:rsidR="00795648" w:rsidRPr="005E5DAB" w:rsidRDefault="00795648" w:rsidP="00795648">
      <w:pPr>
        <w:numPr>
          <w:ilvl w:val="0"/>
          <w:numId w:val="12"/>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Government Report</w:t>
      </w:r>
      <w:r w:rsidRPr="005E5DAB">
        <w:rPr>
          <w:rFonts w:eastAsia="Times New Roman"/>
          <w:lang w:val="pt-BR" w:eastAsia="pt-BR"/>
        </w:rPr>
        <w:t xml:space="preserve"> :</w:t>
      </w:r>
      <w:r w:rsidRPr="005E5DAB">
        <w:rPr>
          <w:rFonts w:eastAsia="Times New Roman"/>
          <w:cs/>
          <w:lang w:val="pt-BR" w:eastAsia="pt-BR"/>
        </w:rPr>
        <w:t>‎</w:t>
      </w:r>
      <w:r w:rsidRPr="005E5DAB">
        <w:rPr>
          <w:rFonts w:eastAsia="Times New Roman"/>
          <w:lang w:val="pt-BR" w:eastAsia="pt-BR"/>
        </w:rPr>
        <w:t>(Australian Bureau of Statistics, 2022)</w:t>
      </w:r>
      <w:r w:rsidRPr="005E5DAB">
        <w:rPr>
          <w:rFonts w:eastAsia="Times New Roman"/>
          <w:cs/>
          <w:lang w:val="pt-BR" w:eastAsia="pt-BR"/>
        </w:rPr>
        <w:t>‎</w:t>
      </w:r>
    </w:p>
    <w:p w14:paraId="3A8EF68B" w14:textId="77777777" w:rsidR="00795648" w:rsidRPr="005E5DAB" w:rsidRDefault="00795648" w:rsidP="00795648">
      <w:pPr>
        <w:tabs>
          <w:tab w:val="left" w:pos="180"/>
          <w:tab w:val="left" w:pos="270"/>
        </w:tabs>
        <w:spacing w:after="160" w:line="259" w:lineRule="auto"/>
        <w:rPr>
          <w:rFonts w:eastAsia="Times New Roman"/>
          <w:lang w:val="pt-BR" w:eastAsia="pt-BR"/>
        </w:rPr>
      </w:pPr>
      <w:r w:rsidRPr="005E5DAB">
        <w:rPr>
          <w:rFonts w:eastAsia="Times New Roman"/>
          <w:lang w:val="pt-BR" w:eastAsia="pt-BR"/>
        </w:rPr>
        <w:t xml:space="preserve">Australian Bureau of Statistics. (2022). Retail trade, Australia. </w:t>
      </w:r>
      <w:r w:rsidRPr="005E5DAB">
        <w:rPr>
          <w:rFonts w:eastAsia="Times New Roman"/>
          <w:cs/>
          <w:lang w:val="pt-BR" w:eastAsia="pt-BR"/>
        </w:rPr>
        <w:t>‎</w:t>
      </w:r>
      <w:r w:rsidRPr="005E5DAB">
        <w:rPr>
          <w:rFonts w:eastAsia="Times New Roman"/>
          <w:lang w:val="pt-BR" w:eastAsia="pt-BR"/>
        </w:rPr>
        <w:t>https://www.abs.gov.au/statistics/industry/retail-and-wholesale-trade/retail-trade-</w:t>
      </w:r>
      <w:r w:rsidRPr="005E5DAB">
        <w:rPr>
          <w:rFonts w:eastAsia="Times New Roman"/>
          <w:cs/>
          <w:lang w:val="pt-BR" w:eastAsia="pt-BR"/>
        </w:rPr>
        <w:t>‎</w:t>
      </w:r>
      <w:r w:rsidRPr="005E5DAB">
        <w:rPr>
          <w:rFonts w:eastAsia="Times New Roman"/>
          <w:lang w:val="pt-BR" w:eastAsia="pt-BR"/>
        </w:rPr>
        <w:t>australia/dec-2021</w:t>
      </w:r>
      <w:r w:rsidRPr="005E5DAB">
        <w:rPr>
          <w:rFonts w:eastAsia="Times New Roman"/>
          <w:cs/>
          <w:lang w:val="pt-BR" w:eastAsia="pt-BR"/>
        </w:rPr>
        <w:t>‎</w:t>
      </w:r>
    </w:p>
    <w:p w14:paraId="199510FC"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Government Department Report (Department of Education, 2022)</w:t>
      </w:r>
      <w:r w:rsidRPr="005E5DAB">
        <w:rPr>
          <w:rFonts w:eastAsia="Times New Roman"/>
          <w:cs/>
          <w:lang w:val="pt-BR" w:eastAsia="pt-BR"/>
        </w:rPr>
        <w:t>‎</w:t>
      </w:r>
    </w:p>
    <w:p w14:paraId="06B948E6" w14:textId="77777777" w:rsidR="00795648" w:rsidRPr="005E5DAB" w:rsidRDefault="00795648" w:rsidP="00795648">
      <w:pPr>
        <w:tabs>
          <w:tab w:val="left" w:pos="180"/>
          <w:tab w:val="left" w:pos="270"/>
        </w:tabs>
        <w:spacing w:after="160" w:line="259" w:lineRule="auto"/>
        <w:rPr>
          <w:rFonts w:eastAsia="Times New Roman"/>
          <w:lang w:val="pt-BR" w:eastAsia="pt-BR"/>
        </w:rPr>
      </w:pPr>
      <w:r w:rsidRPr="005E5DAB">
        <w:rPr>
          <w:rFonts w:eastAsia="Times New Roman"/>
          <w:lang w:val="pt-BR" w:eastAsia="pt-BR"/>
        </w:rPr>
        <w:t xml:space="preserve">Department of Education. (2022). Belonging, being &amp; becoming: The early years learning </w:t>
      </w:r>
      <w:r w:rsidRPr="005E5DAB">
        <w:rPr>
          <w:rFonts w:eastAsia="Times New Roman"/>
          <w:cs/>
          <w:lang w:val="pt-BR" w:eastAsia="pt-BR"/>
        </w:rPr>
        <w:t>‎</w:t>
      </w:r>
      <w:r w:rsidRPr="005E5DAB">
        <w:rPr>
          <w:rFonts w:eastAsia="Times New Roman"/>
          <w:lang w:val="pt-BR" w:eastAsia="pt-BR"/>
        </w:rPr>
        <w:t xml:space="preserve">framework for Australia V2.0. Australian Government. </w:t>
      </w:r>
      <w:r w:rsidRPr="005E5DAB">
        <w:rPr>
          <w:rFonts w:eastAsia="Times New Roman"/>
          <w:cs/>
          <w:lang w:val="pt-BR" w:eastAsia="pt-BR"/>
        </w:rPr>
        <w:t>‎</w:t>
      </w:r>
      <w:r w:rsidRPr="005E5DAB">
        <w:rPr>
          <w:rFonts w:eastAsia="Times New Roman"/>
          <w:lang w:val="pt-BR" w:eastAsia="pt-BR"/>
        </w:rPr>
        <w:t>https://www.acecqa.gov.au/sites/default/files/2023-01/EYLF-2022-V2.0.pdf</w:t>
      </w:r>
    </w:p>
    <w:p w14:paraId="0D2E5F9F" w14:textId="77777777" w:rsidR="00795648" w:rsidRPr="005E5DAB" w:rsidRDefault="00795648" w:rsidP="00795648">
      <w:pPr>
        <w:numPr>
          <w:ilvl w:val="0"/>
          <w:numId w:val="13"/>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 xml:space="preserve">Government Report with Individual Authors </w:t>
      </w:r>
      <w:r w:rsidRPr="005E5DAB">
        <w:rPr>
          <w:rFonts w:eastAsia="Times New Roman"/>
          <w:cs/>
          <w:lang w:val="pt-BR" w:eastAsia="pt-BR"/>
        </w:rPr>
        <w:t>‎</w:t>
      </w:r>
      <w:r w:rsidRPr="005E5DAB">
        <w:rPr>
          <w:rFonts w:eastAsia="Times New Roman"/>
          <w:lang w:val="pt-BR" w:eastAsia="pt-BR"/>
        </w:rPr>
        <w:t>(Marston, 1984)</w:t>
      </w:r>
      <w:r w:rsidRPr="005E5DAB">
        <w:rPr>
          <w:rFonts w:eastAsia="Times New Roman"/>
          <w:cs/>
          <w:lang w:val="pt-BR" w:eastAsia="pt-BR"/>
        </w:rPr>
        <w:t>‎</w:t>
      </w:r>
    </w:p>
    <w:p w14:paraId="471715DA"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 xml:space="preserve">Marston, R.J. (1984). Nickel mineralization in Western Australia. (Mineral Resources Bulletin </w:t>
      </w:r>
      <w:r w:rsidRPr="005E5DAB">
        <w:rPr>
          <w:rFonts w:eastAsia="Times New Roman"/>
          <w:cs/>
          <w:lang w:val="pt-BR" w:eastAsia="pt-BR"/>
        </w:rPr>
        <w:t>‎‎</w:t>
      </w:r>
      <w:r w:rsidRPr="005E5DAB">
        <w:rPr>
          <w:rFonts w:eastAsia="Times New Roman"/>
          <w:lang w:val="pt-BR" w:eastAsia="pt-BR"/>
        </w:rPr>
        <w:t xml:space="preserve">14). Department of Mines, Industry Regulation and Safety, Geological Survey of Western </w:t>
      </w:r>
      <w:r w:rsidRPr="005E5DAB">
        <w:rPr>
          <w:rFonts w:eastAsia="Times New Roman"/>
          <w:cs/>
          <w:lang w:val="pt-BR" w:eastAsia="pt-BR"/>
        </w:rPr>
        <w:t>‎</w:t>
      </w:r>
      <w:r w:rsidRPr="005E5DAB">
        <w:rPr>
          <w:rFonts w:eastAsia="Times New Roman"/>
          <w:lang w:val="pt-BR" w:eastAsia="pt-BR"/>
        </w:rPr>
        <w:t>Australia. https://dmpbookshop.eruditetechnologies.com.au/product/nickel-mineralization-</w:t>
      </w:r>
      <w:r w:rsidRPr="005E5DAB">
        <w:rPr>
          <w:rFonts w:eastAsia="Times New Roman"/>
          <w:cs/>
          <w:lang w:val="pt-BR" w:eastAsia="pt-BR"/>
        </w:rPr>
        <w:t>‎</w:t>
      </w:r>
      <w:r w:rsidRPr="005E5DAB">
        <w:rPr>
          <w:rFonts w:eastAsia="Times New Roman"/>
          <w:lang w:val="pt-BR" w:eastAsia="pt-BR"/>
        </w:rPr>
        <w:t>in-western-australia.do</w:t>
      </w:r>
    </w:p>
    <w:p w14:paraId="5BAE23C9" w14:textId="77777777" w:rsidR="00795648" w:rsidRPr="005E5DAB" w:rsidRDefault="00795648" w:rsidP="00795648">
      <w:pPr>
        <w:numPr>
          <w:ilvl w:val="0"/>
          <w:numId w:val="14"/>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 xml:space="preserve">Reports </w:t>
      </w:r>
      <w:r w:rsidRPr="005E5DAB">
        <w:rPr>
          <w:rFonts w:eastAsia="Times New Roman"/>
          <w:cs/>
          <w:lang w:val="pt-BR" w:eastAsia="pt-BR"/>
        </w:rPr>
        <w:t>‎</w:t>
      </w:r>
      <w:r w:rsidRPr="005E5DAB">
        <w:rPr>
          <w:rFonts w:eastAsia="Times New Roman"/>
          <w:lang w:val="pt-BR" w:eastAsia="pt-BR"/>
        </w:rPr>
        <w:t>(University of Melbourne, 2021)</w:t>
      </w:r>
      <w:r w:rsidRPr="005E5DAB">
        <w:rPr>
          <w:rFonts w:eastAsia="Times New Roman"/>
          <w:cs/>
          <w:lang w:val="pt-BR" w:eastAsia="pt-BR"/>
        </w:rPr>
        <w:t>‎</w:t>
      </w:r>
      <w:r w:rsidRPr="005E5DAB">
        <w:rPr>
          <w:rFonts w:eastAsia="Times New Roman"/>
          <w:lang w:val="pt-BR" w:eastAsia="pt-BR"/>
        </w:rPr>
        <w:t>              </w:t>
      </w:r>
    </w:p>
    <w:p w14:paraId="429FBCD2" w14:textId="77777777" w:rsidR="00795648" w:rsidRPr="005E5DAB" w:rsidRDefault="00795648" w:rsidP="00795648">
      <w:pPr>
        <w:tabs>
          <w:tab w:val="left" w:pos="180"/>
          <w:tab w:val="left" w:pos="270"/>
        </w:tabs>
        <w:spacing w:after="160" w:line="259" w:lineRule="auto"/>
        <w:rPr>
          <w:rFonts w:eastAsia="Times New Roman"/>
          <w:lang w:val="pt-BR" w:eastAsia="pt-BR"/>
        </w:rPr>
      </w:pPr>
      <w:r w:rsidRPr="005E5DAB">
        <w:rPr>
          <w:rFonts w:eastAsia="Times New Roman"/>
          <w:lang w:val="pt-BR" w:eastAsia="pt-BR"/>
        </w:rPr>
        <w:t xml:space="preserve">University of Melbourne. (2021). Annual report 2021. </w:t>
      </w:r>
      <w:r w:rsidRPr="005E5DAB">
        <w:rPr>
          <w:rFonts w:eastAsia="Times New Roman"/>
          <w:cs/>
          <w:lang w:val="pt-BR" w:eastAsia="pt-BR"/>
        </w:rPr>
        <w:t>‎</w:t>
      </w:r>
      <w:r w:rsidRPr="005E5DAB">
        <w:rPr>
          <w:rFonts w:eastAsia="Times New Roman"/>
          <w:lang w:val="pt-BR" w:eastAsia="pt-BR"/>
        </w:rPr>
        <w:t>https://www.annualreport.about.unimelb.edu.au/</w:t>
      </w:r>
      <w:r w:rsidRPr="005E5DAB">
        <w:rPr>
          <w:rFonts w:eastAsia="Times New Roman"/>
          <w:cs/>
          <w:lang w:val="pt-BR" w:eastAsia="pt-BR"/>
        </w:rPr>
        <w:t>‎</w:t>
      </w:r>
    </w:p>
    <w:p w14:paraId="051BA639" w14:textId="77777777" w:rsidR="00795648" w:rsidRPr="005E5DAB" w:rsidRDefault="00795648" w:rsidP="00795648">
      <w:pPr>
        <w:numPr>
          <w:ilvl w:val="0"/>
          <w:numId w:val="15"/>
        </w:numPr>
        <w:tabs>
          <w:tab w:val="left" w:pos="180"/>
          <w:tab w:val="left" w:pos="270"/>
        </w:tabs>
        <w:spacing w:after="160" w:line="259" w:lineRule="auto"/>
        <w:ind w:left="0" w:firstLine="0"/>
        <w:jc w:val="both"/>
        <w:rPr>
          <w:rFonts w:eastAsia="Times New Roman"/>
          <w:lang w:val="pt-BR" w:eastAsia="pt-BR"/>
        </w:rPr>
      </w:pPr>
      <w:r w:rsidRPr="005E5DAB">
        <w:rPr>
          <w:rFonts w:eastAsia="Times New Roman"/>
          <w:lang w:val="pt-BR" w:eastAsia="pt-BR"/>
        </w:rPr>
        <w:t xml:space="preserve">Reports as Part of Series </w:t>
      </w:r>
      <w:r w:rsidRPr="005E5DAB">
        <w:rPr>
          <w:rFonts w:eastAsia="Times New Roman"/>
          <w:cs/>
          <w:lang w:val="pt-BR" w:eastAsia="pt-BR"/>
        </w:rPr>
        <w:t>‎</w:t>
      </w:r>
      <w:r w:rsidRPr="005E5DAB">
        <w:rPr>
          <w:rFonts w:eastAsia="Times New Roman"/>
          <w:lang w:val="pt-BR" w:eastAsia="pt-BR"/>
        </w:rPr>
        <w:t>(Australian Institute of Health and Welfare, 2018)</w:t>
      </w:r>
      <w:r w:rsidRPr="005E5DAB">
        <w:rPr>
          <w:rFonts w:eastAsia="Times New Roman"/>
          <w:cs/>
          <w:lang w:val="pt-BR" w:eastAsia="pt-BR"/>
        </w:rPr>
        <w:t>‎</w:t>
      </w:r>
      <w:r w:rsidRPr="005E5DAB">
        <w:rPr>
          <w:rFonts w:eastAsia="Times New Roman"/>
          <w:lang w:val="pt-BR" w:eastAsia="pt-BR"/>
        </w:rPr>
        <w:t>         </w:t>
      </w:r>
    </w:p>
    <w:p w14:paraId="10C49BB2"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 xml:space="preserve">Australian Institute of Health and Welfare. (2018). Emergency department care 2017-18: </w:t>
      </w:r>
      <w:r w:rsidRPr="005E5DAB">
        <w:rPr>
          <w:rFonts w:eastAsia="Times New Roman"/>
          <w:cs/>
          <w:lang w:val="pt-BR" w:eastAsia="pt-BR"/>
        </w:rPr>
        <w:t>‎</w:t>
      </w:r>
      <w:r w:rsidRPr="005E5DAB">
        <w:rPr>
          <w:rFonts w:eastAsia="Times New Roman"/>
          <w:lang w:val="pt-BR" w:eastAsia="pt-BR"/>
        </w:rPr>
        <w:t>Australian hospital statistics.. (Health Services Series No. 89, Cat. No. HSE 216)</w:t>
      </w:r>
      <w:r w:rsidRPr="005E5DAB">
        <w:rPr>
          <w:rFonts w:eastAsia="Times New Roman"/>
          <w:cs/>
          <w:lang w:val="pt-BR" w:eastAsia="pt-BR"/>
        </w:rPr>
        <w:t>‎‎</w:t>
      </w:r>
      <w:r w:rsidRPr="005E5DAB">
        <w:rPr>
          <w:rFonts w:eastAsia="Times New Roman"/>
          <w:lang w:val="pt-BR" w:eastAsia="pt-BR"/>
        </w:rPr>
        <w:t>, 13-26.</w:t>
      </w:r>
      <w:r w:rsidRPr="005E5DAB">
        <w:rPr>
          <w:rFonts w:eastAsia="Times New Roman"/>
          <w:cs/>
          <w:lang w:val="pt-BR" w:eastAsia="pt-BR"/>
        </w:rPr>
        <w:t>‎</w:t>
      </w:r>
    </w:p>
    <w:p w14:paraId="6195BDF9"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b/>
          <w:bCs/>
          <w:lang w:val="pt-BR" w:eastAsia="pt-BR"/>
        </w:rPr>
        <w:t xml:space="preserve">Theses/ Dissertation </w:t>
      </w:r>
      <w:r w:rsidRPr="005E5DAB">
        <w:rPr>
          <w:rFonts w:eastAsia="Times New Roman"/>
          <w:b/>
          <w:bCs/>
          <w:cs/>
          <w:lang w:val="pt-BR" w:eastAsia="pt-BR"/>
        </w:rPr>
        <w:t>‎</w:t>
      </w:r>
      <w:r w:rsidRPr="005E5DAB">
        <w:rPr>
          <w:rFonts w:eastAsia="Times New Roman"/>
          <w:b/>
          <w:bCs/>
          <w:lang w:val="pt-BR" w:eastAsia="pt-BR"/>
        </w:rPr>
        <w:t xml:space="preserve"> </w:t>
      </w:r>
      <w:r w:rsidRPr="005E5DAB">
        <w:rPr>
          <w:rFonts w:eastAsia="Times New Roman"/>
          <w:lang w:val="pt-BR" w:eastAsia="pt-BR"/>
        </w:rPr>
        <w:t>Material Type      In Text Citation Reference List Entry</w:t>
      </w:r>
    </w:p>
    <w:p w14:paraId="48A5F025" w14:textId="77777777" w:rsidR="00795648" w:rsidRPr="005E5DAB" w:rsidRDefault="00795648" w:rsidP="00795648">
      <w:pPr>
        <w:numPr>
          <w:ilvl w:val="0"/>
          <w:numId w:val="16"/>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 xml:space="preserve">Unpublished Thesis </w:t>
      </w:r>
      <w:r w:rsidRPr="005E5DAB">
        <w:rPr>
          <w:rFonts w:eastAsia="Times New Roman"/>
          <w:cs/>
          <w:lang w:val="pt-BR" w:eastAsia="pt-BR"/>
        </w:rPr>
        <w:t>‎</w:t>
      </w:r>
      <w:r w:rsidRPr="005E5DAB">
        <w:rPr>
          <w:rFonts w:eastAsia="Times New Roman"/>
          <w:lang w:val="pt-BR" w:eastAsia="pt-BR"/>
        </w:rPr>
        <w:t>(Milnes, 1998)</w:t>
      </w:r>
      <w:r w:rsidRPr="005E5DAB">
        <w:rPr>
          <w:rFonts w:eastAsia="Times New Roman"/>
          <w:cs/>
          <w:lang w:val="pt-BR" w:eastAsia="pt-BR"/>
        </w:rPr>
        <w:t>‎</w:t>
      </w:r>
      <w:r w:rsidRPr="005E5DAB">
        <w:rPr>
          <w:rFonts w:eastAsia="Times New Roman"/>
          <w:lang w:val="pt-BR" w:eastAsia="pt-BR"/>
        </w:rPr>
        <w:t> </w:t>
      </w:r>
    </w:p>
    <w:p w14:paraId="20FA8A7E"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 xml:space="preserve">Milnes, G. M. (1998). Adolescent depression: The use of generative instruction to increase </w:t>
      </w:r>
      <w:r w:rsidRPr="005E5DAB">
        <w:rPr>
          <w:rFonts w:eastAsia="Times New Roman"/>
          <w:cs/>
          <w:lang w:val="pt-BR" w:eastAsia="pt-BR"/>
        </w:rPr>
        <w:t>‎</w:t>
      </w:r>
      <w:r w:rsidRPr="005E5DAB">
        <w:rPr>
          <w:rFonts w:eastAsia="Times New Roman"/>
          <w:lang w:val="pt-BR" w:eastAsia="pt-BR"/>
        </w:rPr>
        <w:t xml:space="preserve">rational beliefs and decrease irrational beliefs and depressed mood [Unpublished M.Appl.Psy. </w:t>
      </w:r>
      <w:r w:rsidRPr="005E5DAB">
        <w:rPr>
          <w:rFonts w:eastAsia="Times New Roman"/>
          <w:cs/>
          <w:lang w:val="pt-BR" w:eastAsia="pt-BR"/>
        </w:rPr>
        <w:t>‎</w:t>
      </w:r>
      <w:r w:rsidRPr="005E5DAB">
        <w:rPr>
          <w:rFonts w:eastAsia="Times New Roman"/>
          <w:lang w:val="pt-BR" w:eastAsia="pt-BR"/>
        </w:rPr>
        <w:t>thesis]. Murdoch University.</w:t>
      </w:r>
      <w:r w:rsidRPr="005E5DAB">
        <w:rPr>
          <w:rFonts w:eastAsia="Times New Roman"/>
          <w:cs/>
          <w:lang w:val="pt-BR" w:eastAsia="pt-BR"/>
        </w:rPr>
        <w:t>‎</w:t>
      </w:r>
    </w:p>
    <w:p w14:paraId="469FCF73" w14:textId="77777777" w:rsidR="00795648" w:rsidRPr="005E5DAB" w:rsidRDefault="00795648" w:rsidP="00795648">
      <w:pPr>
        <w:numPr>
          <w:ilvl w:val="0"/>
          <w:numId w:val="17"/>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Published Thesis</w:t>
      </w:r>
      <w:r w:rsidRPr="005E5DAB">
        <w:rPr>
          <w:rFonts w:eastAsia="Times New Roman"/>
          <w:lang w:val="pt-BR" w:eastAsia="pt-BR"/>
        </w:rPr>
        <w:t xml:space="preserve"> (May, 2007)</w:t>
      </w:r>
      <w:r w:rsidRPr="005E5DAB">
        <w:rPr>
          <w:rFonts w:eastAsia="Times New Roman"/>
          <w:cs/>
          <w:lang w:val="pt-BR" w:eastAsia="pt-BR"/>
        </w:rPr>
        <w:t>‎</w:t>
      </w:r>
    </w:p>
    <w:p w14:paraId="7BE65A25"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t>May, B. (2007). A survey of radial velocities in the zodiacal dust cloud. Canopus Publishing.</w:t>
      </w:r>
      <w:r w:rsidRPr="005E5DAB">
        <w:rPr>
          <w:rFonts w:eastAsia="Times New Roman"/>
          <w:cs/>
          <w:lang w:val="pt-BR" w:eastAsia="pt-BR"/>
        </w:rPr>
        <w:t>‎</w:t>
      </w:r>
    </w:p>
    <w:p w14:paraId="4F1D48CF" w14:textId="77777777" w:rsidR="00795648" w:rsidRPr="005E5DAB" w:rsidRDefault="00795648" w:rsidP="00795648">
      <w:pPr>
        <w:numPr>
          <w:ilvl w:val="0"/>
          <w:numId w:val="18"/>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Thesis from a Database</w:t>
      </w:r>
      <w:r w:rsidRPr="005E5DAB">
        <w:rPr>
          <w:rFonts w:eastAsia="Times New Roman"/>
          <w:lang w:val="pt-BR" w:eastAsia="pt-BR"/>
        </w:rPr>
        <w:t xml:space="preserve"> </w:t>
      </w:r>
      <w:r w:rsidRPr="005E5DAB">
        <w:rPr>
          <w:rFonts w:eastAsia="Times New Roman"/>
          <w:cs/>
          <w:lang w:val="pt-BR" w:eastAsia="pt-BR"/>
        </w:rPr>
        <w:t>‎</w:t>
      </w:r>
      <w:r w:rsidRPr="005E5DAB">
        <w:rPr>
          <w:rFonts w:eastAsia="Times New Roman"/>
          <w:lang w:val="pt-BR" w:eastAsia="pt-BR"/>
        </w:rPr>
        <w:t>(Roemmele, 2018)</w:t>
      </w:r>
      <w:r w:rsidRPr="005E5DAB">
        <w:rPr>
          <w:rFonts w:eastAsia="Times New Roman"/>
          <w:cs/>
          <w:lang w:val="pt-BR" w:eastAsia="pt-BR"/>
        </w:rPr>
        <w:t>‎</w:t>
      </w:r>
      <w:r w:rsidRPr="005E5DAB">
        <w:rPr>
          <w:rFonts w:eastAsia="Times New Roman"/>
          <w:lang w:val="pt-BR" w:eastAsia="pt-BR"/>
        </w:rPr>
        <w:t>        </w:t>
      </w:r>
    </w:p>
    <w:p w14:paraId="317F0158" w14:textId="77777777" w:rsidR="00795648" w:rsidRPr="005E5DAB" w:rsidRDefault="00795648" w:rsidP="00795648">
      <w:pPr>
        <w:tabs>
          <w:tab w:val="left" w:pos="180"/>
          <w:tab w:val="left" w:pos="270"/>
        </w:tabs>
        <w:spacing w:after="160" w:line="259" w:lineRule="auto"/>
        <w:jc w:val="both"/>
        <w:rPr>
          <w:rFonts w:eastAsia="Times New Roman"/>
          <w:lang w:val="pt-BR" w:eastAsia="pt-BR"/>
        </w:rPr>
      </w:pPr>
      <w:r w:rsidRPr="005E5DAB">
        <w:rPr>
          <w:rFonts w:eastAsia="Times New Roman"/>
          <w:lang w:val="pt-BR" w:eastAsia="pt-BR"/>
        </w:rPr>
        <w:lastRenderedPageBreak/>
        <w:t xml:space="preserve">Roemmele, M. (2018). Neural networks for narrative continuation (Publication No. 22621448) </w:t>
      </w:r>
      <w:r w:rsidRPr="005E5DAB">
        <w:rPr>
          <w:rFonts w:eastAsia="Times New Roman"/>
          <w:cs/>
          <w:lang w:val="pt-BR" w:eastAsia="pt-BR"/>
        </w:rPr>
        <w:t>‎‎</w:t>
      </w:r>
      <w:r w:rsidRPr="005E5DAB">
        <w:rPr>
          <w:rFonts w:eastAsia="Times New Roman"/>
          <w:lang w:val="pt-BR" w:eastAsia="pt-BR"/>
        </w:rPr>
        <w:t xml:space="preserve">[Doctoral dissertation, University of Southern California]. ProQuest Dissertations &amp; Theses </w:t>
      </w:r>
      <w:r w:rsidRPr="005E5DAB">
        <w:rPr>
          <w:rFonts w:eastAsia="Times New Roman"/>
          <w:cs/>
          <w:lang w:val="pt-BR" w:eastAsia="pt-BR"/>
        </w:rPr>
        <w:t>‎</w:t>
      </w:r>
      <w:r w:rsidRPr="005E5DAB">
        <w:rPr>
          <w:rFonts w:eastAsia="Times New Roman"/>
          <w:lang w:val="pt-BR" w:eastAsia="pt-BR"/>
        </w:rPr>
        <w:t>Global.</w:t>
      </w:r>
      <w:r w:rsidRPr="005E5DAB">
        <w:rPr>
          <w:rFonts w:eastAsia="Times New Roman"/>
          <w:cs/>
          <w:lang w:val="pt-BR" w:eastAsia="pt-BR"/>
        </w:rPr>
        <w:t>‎</w:t>
      </w:r>
    </w:p>
    <w:p w14:paraId="70636621" w14:textId="77777777" w:rsidR="00795648" w:rsidRPr="005E5DAB" w:rsidRDefault="00795648" w:rsidP="00795648">
      <w:pPr>
        <w:numPr>
          <w:ilvl w:val="0"/>
          <w:numId w:val="19"/>
        </w:numPr>
        <w:tabs>
          <w:tab w:val="left" w:pos="180"/>
          <w:tab w:val="left" w:pos="270"/>
        </w:tabs>
        <w:spacing w:after="160" w:line="259" w:lineRule="auto"/>
        <w:ind w:left="0" w:firstLine="0"/>
        <w:jc w:val="both"/>
        <w:rPr>
          <w:rFonts w:eastAsia="Times New Roman"/>
          <w:lang w:val="pt-BR" w:eastAsia="pt-BR"/>
        </w:rPr>
      </w:pPr>
      <w:r w:rsidRPr="005E5DAB">
        <w:rPr>
          <w:rFonts w:eastAsia="Times New Roman"/>
          <w:b/>
          <w:bCs/>
          <w:lang w:val="pt-BR" w:eastAsia="pt-BR"/>
        </w:rPr>
        <w:t xml:space="preserve">Thesis from a Repository </w:t>
      </w:r>
      <w:r w:rsidRPr="005E5DAB">
        <w:rPr>
          <w:rFonts w:eastAsia="Times New Roman"/>
          <w:cs/>
          <w:lang w:val="pt-BR" w:eastAsia="pt-BR"/>
        </w:rPr>
        <w:t>‎</w:t>
      </w:r>
      <w:r w:rsidRPr="005E5DAB">
        <w:rPr>
          <w:rFonts w:eastAsia="Times New Roman"/>
          <w:lang w:val="pt-BR" w:eastAsia="pt-BR"/>
        </w:rPr>
        <w:t>(Ryan, 2014)</w:t>
      </w:r>
      <w:r w:rsidRPr="005E5DAB">
        <w:rPr>
          <w:rFonts w:eastAsia="Times New Roman"/>
          <w:cs/>
          <w:lang w:val="pt-BR" w:eastAsia="pt-BR"/>
        </w:rPr>
        <w:t>‎</w:t>
      </w:r>
    </w:p>
    <w:p w14:paraId="30520609" w14:textId="77777777" w:rsidR="00795648" w:rsidRPr="005E5DAB" w:rsidRDefault="00795648" w:rsidP="00795648">
      <w:pPr>
        <w:spacing w:after="160" w:line="259" w:lineRule="auto"/>
        <w:rPr>
          <w:rFonts w:eastAsia="Times New Roman"/>
          <w:lang w:val="pt-BR" w:eastAsia="pt-BR"/>
        </w:rPr>
      </w:pPr>
      <w:r w:rsidRPr="005E5DAB">
        <w:rPr>
          <w:rFonts w:eastAsia="Times New Roman"/>
          <w:lang w:val="pt-BR" w:eastAsia="pt-BR"/>
        </w:rPr>
        <w:t xml:space="preserve">Ryan, J. (2014). The measurement and meaning of coping in psychiatric patients [PhD thesis, </w:t>
      </w:r>
      <w:r w:rsidRPr="005E5DAB">
        <w:rPr>
          <w:rFonts w:eastAsia="Times New Roman"/>
          <w:cs/>
          <w:lang w:val="pt-BR" w:eastAsia="pt-BR"/>
        </w:rPr>
        <w:t>‎</w:t>
      </w:r>
      <w:r w:rsidRPr="005E5DAB">
        <w:rPr>
          <w:rFonts w:eastAsia="Times New Roman"/>
          <w:lang w:val="pt-BR" w:eastAsia="pt-BR"/>
        </w:rPr>
        <w:t xml:space="preserve">Murdoch University]. Murdoch University Research Repository. </w:t>
      </w:r>
      <w:r w:rsidRPr="005E5DAB">
        <w:rPr>
          <w:rFonts w:eastAsia="Times New Roman"/>
          <w:cs/>
          <w:lang w:val="pt-BR" w:eastAsia="pt-BR"/>
        </w:rPr>
        <w:t>‎</w:t>
      </w:r>
      <w:r w:rsidRPr="005E5DAB">
        <w:rPr>
          <w:rFonts w:eastAsia="Times New Roman"/>
          <w:lang w:val="pt-BR" w:eastAsia="pt-BR"/>
        </w:rPr>
        <w:t>https://researchrepository.murdoch.edu.au/id/eprint/24254/</w:t>
      </w:r>
      <w:r w:rsidRPr="005E5DAB">
        <w:rPr>
          <w:rFonts w:eastAsia="Times New Roman"/>
          <w:cs/>
          <w:lang w:val="pt-BR" w:eastAsia="pt-BR"/>
        </w:rPr>
        <w:t>‎</w:t>
      </w:r>
    </w:p>
    <w:p w14:paraId="55BE5F76" w14:textId="77777777" w:rsidR="00795648" w:rsidRPr="005E5DAB" w:rsidRDefault="00795648" w:rsidP="00795648">
      <w:pPr>
        <w:numPr>
          <w:ilvl w:val="0"/>
          <w:numId w:val="20"/>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Images</w:t>
      </w:r>
    </w:p>
    <w:p w14:paraId="036103B1"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Material Type   In Text Citation Reference List Entry</w:t>
      </w:r>
    </w:p>
    <w:p w14:paraId="3BD75E44"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 xml:space="preserve">Image, Photograph or Artwork from a Book        </w:t>
      </w:r>
      <w:r w:rsidRPr="005E5DAB">
        <w:rPr>
          <w:rFonts w:eastAsia="Times New Roman"/>
          <w:cs/>
          <w:lang w:val="pt-BR" w:eastAsia="pt-BR"/>
        </w:rPr>
        <w:t>‎</w:t>
      </w:r>
      <w:r w:rsidRPr="005E5DAB">
        <w:rPr>
          <w:rFonts w:eastAsia="Times New Roman"/>
          <w:lang w:val="pt-BR" w:eastAsia="pt-BR"/>
        </w:rPr>
        <w:t>(Leibovitz, 1996, p. 72)</w:t>
      </w:r>
      <w:r w:rsidRPr="005E5DAB">
        <w:rPr>
          <w:rFonts w:eastAsia="Times New Roman"/>
          <w:cs/>
          <w:lang w:val="pt-BR" w:eastAsia="pt-BR"/>
        </w:rPr>
        <w:t>‎</w:t>
      </w:r>
    </w:p>
    <w:p w14:paraId="50481CAF"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Leibovitz, A. (1996). Olympic portraits. Little Brown.</w:t>
      </w:r>
      <w:r w:rsidRPr="005E5DAB">
        <w:rPr>
          <w:rFonts w:eastAsia="Times New Roman"/>
          <w:cs/>
          <w:lang w:val="pt-BR" w:eastAsia="pt-BR"/>
        </w:rPr>
        <w:t>‎</w:t>
      </w:r>
    </w:p>
    <w:p w14:paraId="79815870" w14:textId="77777777" w:rsidR="00795648" w:rsidRPr="005E5DAB" w:rsidRDefault="00795648" w:rsidP="00795648">
      <w:pPr>
        <w:numPr>
          <w:ilvl w:val="0"/>
          <w:numId w:val="21"/>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Reproduction in a Book</w:t>
      </w:r>
      <w:r w:rsidRPr="005E5DAB">
        <w:rPr>
          <w:rFonts w:eastAsia="Times New Roman"/>
          <w:lang w:val="pt-BR" w:eastAsia="pt-BR"/>
        </w:rPr>
        <w:t xml:space="preserve"> </w:t>
      </w:r>
      <w:r w:rsidRPr="005E5DAB">
        <w:rPr>
          <w:rFonts w:eastAsia="Times New Roman"/>
          <w:cs/>
          <w:lang w:val="pt-BR" w:eastAsia="pt-BR"/>
        </w:rPr>
        <w:t>‎</w:t>
      </w:r>
      <w:r w:rsidRPr="005E5DAB">
        <w:rPr>
          <w:rFonts w:eastAsia="Times New Roman"/>
          <w:lang w:val="pt-BR" w:eastAsia="pt-BR"/>
        </w:rPr>
        <w:t>(Bedford, 2001, p. 154)</w:t>
      </w:r>
      <w:r w:rsidRPr="005E5DAB">
        <w:rPr>
          <w:rFonts w:eastAsia="Times New Roman"/>
          <w:cs/>
          <w:lang w:val="pt-BR" w:eastAsia="pt-BR"/>
        </w:rPr>
        <w:t>‎</w:t>
      </w:r>
    </w:p>
    <w:p w14:paraId="722AABFB"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 xml:space="preserve">Bedford, P. (2001). Dingo dreaming [ochre on canvas]. Reproduced in McCulloch, S., &amp; </w:t>
      </w:r>
      <w:r w:rsidRPr="005E5DAB">
        <w:rPr>
          <w:rFonts w:eastAsia="Times New Roman"/>
          <w:cs/>
          <w:lang w:val="pt-BR" w:eastAsia="pt-BR"/>
        </w:rPr>
        <w:t>‎</w:t>
      </w:r>
      <w:r w:rsidRPr="005E5DAB">
        <w:rPr>
          <w:rFonts w:eastAsia="Times New Roman"/>
          <w:lang w:val="pt-BR" w:eastAsia="pt-BR"/>
        </w:rPr>
        <w:t xml:space="preserve">McCulloch Childs, E. (2008). McCulloch's contemporary Aboriginal art: The complete guide </w:t>
      </w:r>
      <w:r w:rsidRPr="005E5DAB">
        <w:rPr>
          <w:rFonts w:eastAsia="Times New Roman"/>
          <w:cs/>
          <w:lang w:val="pt-BR" w:eastAsia="pt-BR"/>
        </w:rPr>
        <w:t>‎‎</w:t>
      </w:r>
      <w:r w:rsidRPr="005E5DAB">
        <w:rPr>
          <w:rFonts w:eastAsia="Times New Roman"/>
          <w:lang w:val="pt-BR" w:eastAsia="pt-BR"/>
        </w:rPr>
        <w:t>(p.154). McCulloch &amp; McCulloch Australian Art Books.</w:t>
      </w:r>
      <w:r w:rsidRPr="005E5DAB">
        <w:rPr>
          <w:rFonts w:eastAsia="Times New Roman"/>
          <w:cs/>
          <w:lang w:val="pt-BR" w:eastAsia="pt-BR"/>
        </w:rPr>
        <w:t>‎</w:t>
      </w:r>
    </w:p>
    <w:p w14:paraId="6A14C094" w14:textId="77777777" w:rsidR="00795648" w:rsidRPr="005E5DAB" w:rsidRDefault="00795648" w:rsidP="00795648">
      <w:pPr>
        <w:numPr>
          <w:ilvl w:val="0"/>
          <w:numId w:val="22"/>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Image from a Book Chapter</w:t>
      </w:r>
      <w:r w:rsidRPr="005E5DAB">
        <w:rPr>
          <w:rFonts w:eastAsia="Times New Roman"/>
          <w:lang w:val="pt-BR" w:eastAsia="pt-BR"/>
        </w:rPr>
        <w:t xml:space="preserve"> </w:t>
      </w:r>
      <w:r w:rsidRPr="005E5DAB">
        <w:rPr>
          <w:rFonts w:eastAsia="Times New Roman"/>
          <w:cs/>
          <w:lang w:val="pt-BR" w:eastAsia="pt-BR"/>
        </w:rPr>
        <w:t>‎</w:t>
      </w:r>
      <w:r w:rsidRPr="005E5DAB">
        <w:rPr>
          <w:rFonts w:eastAsia="Times New Roman"/>
          <w:lang w:val="pt-BR" w:eastAsia="pt-BR"/>
        </w:rPr>
        <w:t>(Ardagna et al., 2008, Figure 1)</w:t>
      </w:r>
      <w:r w:rsidRPr="005E5DAB">
        <w:rPr>
          <w:rFonts w:eastAsia="Times New Roman"/>
          <w:cs/>
          <w:lang w:val="pt-BR" w:eastAsia="pt-BR"/>
        </w:rPr>
        <w:t>‎</w:t>
      </w:r>
    </w:p>
    <w:p w14:paraId="392CEC78"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Ardagna, C. A., Damiani, E., Frati, F., &amp; Madravio, M. (2007). Open-source solution to secure e-</w:t>
      </w:r>
      <w:r w:rsidRPr="005E5DAB">
        <w:rPr>
          <w:rFonts w:eastAsia="Times New Roman"/>
          <w:cs/>
          <w:lang w:val="pt-BR" w:eastAsia="pt-BR"/>
        </w:rPr>
        <w:t>‎</w:t>
      </w:r>
      <w:r w:rsidRPr="005E5DAB">
        <w:rPr>
          <w:rFonts w:eastAsia="Times New Roman"/>
          <w:lang w:val="pt-BR" w:eastAsia="pt-BR"/>
        </w:rPr>
        <w:t xml:space="preserve">government services. In A-V. Anttiroiko &amp; M. Malkia (Eds.), Encyclopedia of digital government </w:t>
      </w:r>
      <w:r w:rsidRPr="005E5DAB">
        <w:rPr>
          <w:rFonts w:eastAsia="Times New Roman"/>
          <w:cs/>
          <w:lang w:val="pt-BR" w:eastAsia="pt-BR"/>
        </w:rPr>
        <w:t>‎‎</w:t>
      </w:r>
      <w:r w:rsidRPr="005E5DAB">
        <w:rPr>
          <w:rFonts w:eastAsia="Times New Roman"/>
          <w:lang w:val="pt-BR" w:eastAsia="pt-BR"/>
        </w:rPr>
        <w:t>(pp. 1300-1305). Idea Group Reference. http://www.igi-global.com/</w:t>
      </w:r>
      <w:r w:rsidRPr="005E5DAB">
        <w:rPr>
          <w:rFonts w:eastAsia="Times New Roman"/>
          <w:cs/>
          <w:lang w:val="pt-BR" w:eastAsia="pt-BR"/>
        </w:rPr>
        <w:t>‎</w:t>
      </w:r>
    </w:p>
    <w:p w14:paraId="0B78975B" w14:textId="77777777" w:rsidR="00795648" w:rsidRPr="005E5DAB" w:rsidRDefault="00795648" w:rsidP="00795648">
      <w:pPr>
        <w:numPr>
          <w:ilvl w:val="0"/>
          <w:numId w:val="23"/>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Image from a Journal Article</w:t>
      </w:r>
      <w:r w:rsidRPr="005E5DAB">
        <w:rPr>
          <w:rFonts w:eastAsia="Times New Roman"/>
          <w:lang w:val="pt-BR" w:eastAsia="pt-BR"/>
        </w:rPr>
        <w:t xml:space="preserve"> </w:t>
      </w:r>
      <w:r w:rsidRPr="005E5DAB">
        <w:rPr>
          <w:rFonts w:eastAsia="Times New Roman"/>
          <w:cs/>
          <w:lang w:val="pt-BR" w:eastAsia="pt-BR"/>
        </w:rPr>
        <w:t>‎</w:t>
      </w:r>
      <w:r w:rsidRPr="005E5DAB">
        <w:rPr>
          <w:rFonts w:eastAsia="Times New Roman"/>
          <w:lang w:val="pt-BR" w:eastAsia="pt-BR"/>
        </w:rPr>
        <w:t>(Yeh &amp; Xu, 2010, Table 1)</w:t>
      </w:r>
      <w:r w:rsidRPr="005E5DAB">
        <w:rPr>
          <w:rFonts w:eastAsia="Times New Roman"/>
          <w:cs/>
          <w:lang w:val="pt-BR" w:eastAsia="pt-BR"/>
        </w:rPr>
        <w:t>‎</w:t>
      </w:r>
      <w:r w:rsidRPr="005E5DAB">
        <w:rPr>
          <w:rFonts w:eastAsia="Times New Roman"/>
          <w:lang w:val="pt-BR" w:eastAsia="pt-BR"/>
        </w:rPr>
        <w:t>            </w:t>
      </w:r>
    </w:p>
    <w:p w14:paraId="2C5336C8"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 xml:space="preserve">Yeh, Q-J., &amp; Xu, X. (2010). The effect of Confucian work ethics on learning about science and </w:t>
      </w:r>
      <w:r w:rsidRPr="005E5DAB">
        <w:rPr>
          <w:rFonts w:eastAsia="Times New Roman"/>
          <w:cs/>
          <w:lang w:val="pt-BR" w:eastAsia="pt-BR"/>
        </w:rPr>
        <w:t>‎</w:t>
      </w:r>
      <w:r w:rsidRPr="005E5DAB">
        <w:rPr>
          <w:rFonts w:eastAsia="Times New Roman"/>
          <w:lang w:val="pt-BR" w:eastAsia="pt-BR"/>
        </w:rPr>
        <w:t xml:space="preserve">technology knowledge and morality. Journal of Business Ethics, 95, 111-128. </w:t>
      </w:r>
      <w:r w:rsidRPr="005E5DAB">
        <w:rPr>
          <w:rFonts w:eastAsia="Times New Roman"/>
          <w:cs/>
          <w:lang w:val="pt-BR" w:eastAsia="pt-BR"/>
        </w:rPr>
        <w:t>‎</w:t>
      </w:r>
      <w:r w:rsidRPr="005E5DAB">
        <w:rPr>
          <w:rFonts w:eastAsia="Times New Roman"/>
          <w:lang w:val="pt-BR" w:eastAsia="pt-BR"/>
        </w:rPr>
        <w:t>https://doi.org/10.1007/s10551-009-0352-1</w:t>
      </w:r>
      <w:r w:rsidRPr="005E5DAB">
        <w:rPr>
          <w:rFonts w:eastAsia="Times New Roman"/>
          <w:cs/>
          <w:lang w:val="pt-BR" w:eastAsia="pt-BR"/>
        </w:rPr>
        <w:t>‎</w:t>
      </w:r>
    </w:p>
    <w:p w14:paraId="0F695D64"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 xml:space="preserve">Image from a Newspaper           </w:t>
      </w:r>
      <w:r w:rsidRPr="005E5DAB">
        <w:rPr>
          <w:rFonts w:eastAsia="Times New Roman"/>
          <w:cs/>
          <w:lang w:val="pt-BR" w:eastAsia="pt-BR"/>
        </w:rPr>
        <w:t>‎</w:t>
      </w:r>
      <w:r w:rsidRPr="005E5DAB">
        <w:rPr>
          <w:rFonts w:eastAsia="Times New Roman"/>
          <w:lang w:val="pt-BR" w:eastAsia="pt-BR"/>
        </w:rPr>
        <w:t>(Leunig, 1995, p. 24)</w:t>
      </w:r>
      <w:r w:rsidRPr="005E5DAB">
        <w:rPr>
          <w:rFonts w:eastAsia="Times New Roman"/>
          <w:cs/>
          <w:lang w:val="pt-BR" w:eastAsia="pt-BR"/>
        </w:rPr>
        <w:t>‎</w:t>
      </w:r>
      <w:r w:rsidRPr="005E5DAB">
        <w:rPr>
          <w:rFonts w:eastAsia="Times New Roman"/>
          <w:lang w:val="pt-BR" w:eastAsia="pt-BR"/>
        </w:rPr>
        <w:t>     </w:t>
      </w:r>
    </w:p>
    <w:p w14:paraId="58308AC9"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 xml:space="preserve">Leunig, M. (1995, July 27). Thoughts of a baby lying in a child care centre. The Sydney Morning </w:t>
      </w:r>
      <w:r w:rsidRPr="005E5DAB">
        <w:rPr>
          <w:rFonts w:eastAsia="Times New Roman"/>
          <w:cs/>
          <w:lang w:val="pt-BR" w:eastAsia="pt-BR"/>
        </w:rPr>
        <w:t>‎</w:t>
      </w:r>
      <w:r w:rsidRPr="005E5DAB">
        <w:rPr>
          <w:rFonts w:eastAsia="Times New Roman"/>
          <w:lang w:val="pt-BR" w:eastAsia="pt-BR"/>
        </w:rPr>
        <w:t>Herald, p. 24.</w:t>
      </w:r>
      <w:r w:rsidRPr="005E5DAB">
        <w:rPr>
          <w:rFonts w:eastAsia="Times New Roman"/>
          <w:cs/>
          <w:lang w:val="pt-BR" w:eastAsia="pt-BR"/>
        </w:rPr>
        <w:t>‎</w:t>
      </w:r>
    </w:p>
    <w:p w14:paraId="59492978" w14:textId="77777777" w:rsidR="00795648" w:rsidRPr="005E5DAB" w:rsidRDefault="00795648" w:rsidP="00795648">
      <w:pPr>
        <w:numPr>
          <w:ilvl w:val="0"/>
          <w:numId w:val="24"/>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Document</w:t>
      </w:r>
      <w:r w:rsidRPr="005E5DAB">
        <w:rPr>
          <w:rFonts w:eastAsia="Times New Roman"/>
          <w:lang w:val="pt-BR" w:eastAsia="pt-BR"/>
        </w:rPr>
        <w:t xml:space="preserve"> </w:t>
      </w:r>
      <w:r w:rsidRPr="005E5DAB">
        <w:rPr>
          <w:rFonts w:eastAsia="Times New Roman"/>
          <w:cs/>
          <w:lang w:val="pt-BR" w:eastAsia="pt-BR"/>
        </w:rPr>
        <w:t>‎</w:t>
      </w:r>
      <w:r w:rsidRPr="005E5DAB">
        <w:rPr>
          <w:rFonts w:eastAsia="Times New Roman"/>
          <w:lang w:val="pt-BR" w:eastAsia="pt-BR"/>
        </w:rPr>
        <w:t>(Murray, 2005)</w:t>
      </w:r>
      <w:r w:rsidRPr="005E5DAB">
        <w:rPr>
          <w:rFonts w:eastAsia="Times New Roman"/>
          <w:cs/>
          <w:lang w:val="pt-BR" w:eastAsia="pt-BR"/>
        </w:rPr>
        <w:t>‎</w:t>
      </w:r>
      <w:r w:rsidRPr="005E5DAB">
        <w:rPr>
          <w:rFonts w:eastAsia="Times New Roman"/>
          <w:lang w:val="pt-BR" w:eastAsia="pt-BR"/>
        </w:rPr>
        <w:t> </w:t>
      </w:r>
    </w:p>
    <w:p w14:paraId="66C8C260" w14:textId="77777777" w:rsidR="00795648" w:rsidRPr="005E5DAB" w:rsidRDefault="00795648" w:rsidP="00795648">
      <w:pPr>
        <w:tabs>
          <w:tab w:val="left" w:pos="180"/>
        </w:tabs>
        <w:spacing w:after="160" w:line="259" w:lineRule="auto"/>
        <w:rPr>
          <w:rFonts w:eastAsia="Times New Roman"/>
          <w:lang w:val="pt-BR" w:eastAsia="pt-BR"/>
        </w:rPr>
      </w:pPr>
      <w:r w:rsidRPr="005E5DAB">
        <w:rPr>
          <w:rFonts w:eastAsia="Times New Roman"/>
          <w:lang w:val="pt-BR" w:eastAsia="pt-BR"/>
        </w:rPr>
        <w:t xml:space="preserve">Murray, G. (2005). A duty of care to children and young people in Western Australia: Report on </w:t>
      </w:r>
      <w:r w:rsidRPr="005E5DAB">
        <w:rPr>
          <w:rFonts w:eastAsia="Times New Roman"/>
          <w:cs/>
          <w:lang w:val="pt-BR" w:eastAsia="pt-BR"/>
        </w:rPr>
        <w:t>‎</w:t>
      </w:r>
      <w:r w:rsidRPr="005E5DAB">
        <w:rPr>
          <w:rFonts w:eastAsia="Times New Roman"/>
          <w:lang w:val="pt-BR" w:eastAsia="pt-BR"/>
        </w:rPr>
        <w:t xml:space="preserve">the quality assurance and review of unsubstantiated allegations of abuse in care: 1 April </w:t>
      </w:r>
      <w:r w:rsidRPr="005E5DAB">
        <w:rPr>
          <w:rFonts w:eastAsia="Times New Roman"/>
          <w:cs/>
          <w:lang w:val="pt-BR" w:eastAsia="pt-BR"/>
        </w:rPr>
        <w:t>‎‎</w:t>
      </w:r>
      <w:r w:rsidRPr="005E5DAB">
        <w:rPr>
          <w:rFonts w:eastAsia="Times New Roman"/>
          <w:lang w:val="pt-BR" w:eastAsia="pt-BR"/>
        </w:rPr>
        <w:t xml:space="preserve">2004 to 12 September 2005. Western Australia, Department of Child Protection. </w:t>
      </w:r>
      <w:r w:rsidRPr="005E5DAB">
        <w:rPr>
          <w:rFonts w:eastAsia="Times New Roman"/>
          <w:cs/>
          <w:lang w:val="pt-BR" w:eastAsia="pt-BR"/>
        </w:rPr>
        <w:t>‎</w:t>
      </w:r>
      <w:r w:rsidRPr="005E5DAB">
        <w:rPr>
          <w:rFonts w:eastAsia="Times New Roman"/>
          <w:lang w:val="pt-BR" w:eastAsia="pt-BR"/>
        </w:rPr>
        <w:t>http://www.community.wa.gov.au/NR/rdonlyres/851183A4-A822-4592-AB66-</w:t>
      </w:r>
      <w:r w:rsidRPr="005E5DAB">
        <w:rPr>
          <w:rFonts w:eastAsia="Times New Roman"/>
          <w:cs/>
          <w:lang w:val="pt-BR" w:eastAsia="pt-BR"/>
        </w:rPr>
        <w:t>‎</w:t>
      </w:r>
      <w:r w:rsidRPr="005E5DAB">
        <w:rPr>
          <w:rFonts w:eastAsia="Times New Roman"/>
          <w:lang w:val="pt-BR" w:eastAsia="pt-BR"/>
        </w:rPr>
        <w:t>C410E453AEEC/0/DCDRPTGwennMurrayreportwithcover2006.pdf</w:t>
      </w:r>
    </w:p>
    <w:p w14:paraId="3ED5B84A" w14:textId="77777777" w:rsidR="00795648" w:rsidRPr="005E5DAB" w:rsidRDefault="00795648" w:rsidP="00795648">
      <w:pPr>
        <w:numPr>
          <w:ilvl w:val="0"/>
          <w:numId w:val="25"/>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Journal Articles</w:t>
      </w:r>
    </w:p>
    <w:p w14:paraId="280BB970"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Material Type   In Text Citation Reference List Entry</w:t>
      </w:r>
    </w:p>
    <w:p w14:paraId="64D5CD42" w14:textId="77777777" w:rsidR="00795648" w:rsidRPr="005E5DAB" w:rsidRDefault="00795648" w:rsidP="00795648">
      <w:pPr>
        <w:numPr>
          <w:ilvl w:val="0"/>
          <w:numId w:val="26"/>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Journal Article with a DOI</w:t>
      </w:r>
      <w:r w:rsidRPr="005E5DAB">
        <w:rPr>
          <w:rFonts w:eastAsia="Times New Roman"/>
          <w:lang w:val="pt-BR" w:eastAsia="pt-BR"/>
        </w:rPr>
        <w:t xml:space="preserve"> </w:t>
      </w:r>
      <w:r w:rsidRPr="005E5DAB">
        <w:rPr>
          <w:rFonts w:eastAsia="Times New Roman"/>
          <w:cs/>
          <w:lang w:val="pt-BR" w:eastAsia="pt-BR"/>
        </w:rPr>
        <w:t>‎</w:t>
      </w:r>
      <w:r w:rsidRPr="005E5DAB">
        <w:rPr>
          <w:rFonts w:eastAsia="Times New Roman"/>
          <w:lang w:val="pt-BR" w:eastAsia="pt-BR"/>
        </w:rPr>
        <w:t>(Vogels et al., 2009)</w:t>
      </w:r>
      <w:r w:rsidRPr="005E5DAB">
        <w:rPr>
          <w:rFonts w:eastAsia="Times New Roman"/>
          <w:cs/>
          <w:lang w:val="pt-BR" w:eastAsia="pt-BR"/>
        </w:rPr>
        <w:t>‎</w:t>
      </w:r>
      <w:r w:rsidRPr="005E5DAB">
        <w:rPr>
          <w:rFonts w:eastAsia="Times New Roman"/>
          <w:lang w:val="pt-BR" w:eastAsia="pt-BR"/>
        </w:rPr>
        <w:t>      </w:t>
      </w:r>
    </w:p>
    <w:p w14:paraId="7930596E"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lastRenderedPageBreak/>
        <w:t xml:space="preserve">Vogels, A. G. C., Crone, M. R., Hoekstra, F., &amp; Reijneveld, S. A. (2009). Comparing three short </w:t>
      </w:r>
      <w:r w:rsidRPr="005E5DAB">
        <w:rPr>
          <w:rFonts w:eastAsia="Times New Roman"/>
          <w:cs/>
          <w:lang w:val="pt-BR" w:eastAsia="pt-BR"/>
        </w:rPr>
        <w:t>‎</w:t>
      </w:r>
      <w:r w:rsidRPr="005E5DAB">
        <w:rPr>
          <w:rFonts w:eastAsia="Times New Roman"/>
          <w:lang w:val="pt-BR" w:eastAsia="pt-BR"/>
        </w:rPr>
        <w:t xml:space="preserve">questionnaires to detect psychosocial dysfunction among primary school children: A </w:t>
      </w:r>
      <w:r w:rsidRPr="005E5DAB">
        <w:rPr>
          <w:rFonts w:eastAsia="Times New Roman"/>
          <w:cs/>
          <w:lang w:val="pt-BR" w:eastAsia="pt-BR"/>
        </w:rPr>
        <w:t>‎</w:t>
      </w:r>
      <w:r w:rsidRPr="005E5DAB">
        <w:rPr>
          <w:rFonts w:eastAsia="Times New Roman"/>
          <w:lang w:val="pt-BR" w:eastAsia="pt-BR"/>
        </w:rPr>
        <w:t>randomized method. BMC Public Health, 9, 489. https://doi.org/10.1186/1471-2458-9-489</w:t>
      </w:r>
      <w:r w:rsidRPr="005E5DAB">
        <w:rPr>
          <w:rFonts w:eastAsia="Times New Roman"/>
          <w:cs/>
          <w:lang w:val="pt-BR" w:eastAsia="pt-BR"/>
        </w:rPr>
        <w:t>‎</w:t>
      </w:r>
    </w:p>
    <w:p w14:paraId="4EE3C5D9" w14:textId="77777777" w:rsidR="00795648" w:rsidRPr="005E5DAB" w:rsidRDefault="00795648" w:rsidP="00795648">
      <w:pPr>
        <w:numPr>
          <w:ilvl w:val="0"/>
          <w:numId w:val="27"/>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Journal Article with a DOI</w:t>
      </w:r>
      <w:r w:rsidRPr="005E5DAB">
        <w:rPr>
          <w:rFonts w:eastAsia="Times New Roman"/>
          <w:lang w:val="pt-BR" w:eastAsia="pt-BR"/>
        </w:rPr>
        <w:t>: More Than 20 Authors and Including Page Number</w:t>
      </w:r>
      <w:r w:rsidRPr="005E5DAB">
        <w:rPr>
          <w:rFonts w:eastAsia="Times New Roman"/>
          <w:cs/>
          <w:lang w:val="pt-BR" w:eastAsia="pt-BR"/>
        </w:rPr>
        <w:t>‎</w:t>
      </w:r>
      <w:r w:rsidRPr="005E5DAB">
        <w:rPr>
          <w:rFonts w:eastAsia="Times New Roman"/>
          <w:lang w:val="pt-BR" w:eastAsia="pt-BR"/>
        </w:rPr>
        <w:t xml:space="preserve"> </w:t>
      </w:r>
      <w:r w:rsidRPr="005E5DAB">
        <w:rPr>
          <w:rFonts w:eastAsia="Times New Roman"/>
          <w:cs/>
          <w:lang w:val="pt-BR" w:eastAsia="pt-BR"/>
        </w:rPr>
        <w:t>‎</w:t>
      </w:r>
      <w:r w:rsidRPr="005E5DAB">
        <w:rPr>
          <w:rFonts w:eastAsia="Times New Roman"/>
          <w:lang w:val="pt-BR" w:eastAsia="pt-BR"/>
        </w:rPr>
        <w:t xml:space="preserve">(Wiskunde </w:t>
      </w:r>
      <w:r w:rsidRPr="005E5DAB">
        <w:rPr>
          <w:rFonts w:eastAsia="Times New Roman"/>
          <w:cs/>
          <w:lang w:val="pt-BR" w:eastAsia="pt-BR"/>
        </w:rPr>
        <w:t>‎</w:t>
      </w:r>
      <w:r w:rsidRPr="005E5DAB">
        <w:rPr>
          <w:rFonts w:eastAsia="Times New Roman"/>
          <w:lang w:val="pt-BR" w:eastAsia="pt-BR"/>
        </w:rPr>
        <w:t>et al., 2019, p. 1936)</w:t>
      </w:r>
      <w:r w:rsidRPr="005E5DAB">
        <w:rPr>
          <w:rFonts w:eastAsia="Times New Roman"/>
          <w:cs/>
          <w:lang w:val="pt-BR" w:eastAsia="pt-BR"/>
        </w:rPr>
        <w:t>‎</w:t>
      </w:r>
      <w:r w:rsidRPr="005E5DAB">
        <w:rPr>
          <w:rFonts w:eastAsia="Times New Roman"/>
          <w:lang w:val="pt-BR" w:eastAsia="pt-BR"/>
        </w:rPr>
        <w:t> </w:t>
      </w:r>
    </w:p>
    <w:p w14:paraId="1329FD76"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 xml:space="preserve">Wiskunde, B., Arslan, M., Fischer, P., Nowak, L., Van den Berg, O., Coetzee, L., Juárez, U., </w:t>
      </w:r>
      <w:r w:rsidRPr="005E5DAB">
        <w:rPr>
          <w:rFonts w:eastAsia="Times New Roman"/>
          <w:cs/>
          <w:lang w:val="pt-BR" w:eastAsia="pt-BR"/>
        </w:rPr>
        <w:t>‎</w:t>
      </w:r>
      <w:r w:rsidRPr="005E5DAB">
        <w:rPr>
          <w:rFonts w:eastAsia="Times New Roman"/>
          <w:lang w:val="pt-BR" w:eastAsia="pt-BR"/>
        </w:rPr>
        <w:t xml:space="preserve">Riyaziyyat, E., Wang, C., Zhang, I., Li, P., Yang, R., Kumar, B., Xu, A., Martinez, R., McIntosh, V., </w:t>
      </w:r>
      <w:r w:rsidRPr="005E5DAB">
        <w:rPr>
          <w:rFonts w:eastAsia="Times New Roman"/>
          <w:cs/>
          <w:lang w:val="pt-BR" w:eastAsia="pt-BR"/>
        </w:rPr>
        <w:t>‎</w:t>
      </w:r>
      <w:r w:rsidRPr="005E5DAB">
        <w:rPr>
          <w:rFonts w:eastAsia="Times New Roman"/>
          <w:lang w:val="pt-BR" w:eastAsia="pt-BR"/>
        </w:rPr>
        <w:t xml:space="preserve">Ibáñez, L. M., Mäkinen, G., Virtanen, E., . . . Kovács, A. (2019). Indie pop rocks mathematics: </w:t>
      </w:r>
      <w:r w:rsidRPr="005E5DAB">
        <w:rPr>
          <w:rFonts w:eastAsia="Times New Roman"/>
          <w:cs/>
          <w:lang w:val="pt-BR" w:eastAsia="pt-BR"/>
        </w:rPr>
        <w:t>‎</w:t>
      </w:r>
      <w:r w:rsidRPr="005E5DAB">
        <w:rPr>
          <w:rFonts w:eastAsia="Times New Roman"/>
          <w:lang w:val="pt-BR" w:eastAsia="pt-BR"/>
        </w:rPr>
        <w:t xml:space="preserve">Twenty-One Pilots, Nicolas Bourbaki, and the empty set. Journal of Improbable Mathematics, </w:t>
      </w:r>
      <w:r w:rsidRPr="005E5DAB">
        <w:rPr>
          <w:rFonts w:eastAsia="Times New Roman"/>
          <w:cs/>
          <w:lang w:val="pt-BR" w:eastAsia="pt-BR"/>
        </w:rPr>
        <w:t>‎‎</w:t>
      </w:r>
      <w:r w:rsidRPr="005E5DAB">
        <w:rPr>
          <w:rFonts w:eastAsia="Times New Roman"/>
          <w:lang w:val="pt-BR" w:eastAsia="pt-BR"/>
        </w:rPr>
        <w:t>27(1), 1935–1968. https://doi.org/10.0000/3mp7y-537</w:t>
      </w:r>
      <w:r w:rsidRPr="005E5DAB">
        <w:rPr>
          <w:rFonts w:eastAsia="Times New Roman"/>
          <w:cs/>
          <w:lang w:val="pt-BR" w:eastAsia="pt-BR"/>
        </w:rPr>
        <w:t>‎</w:t>
      </w:r>
    </w:p>
    <w:p w14:paraId="4CED535C" w14:textId="77777777" w:rsidR="00795648" w:rsidRPr="005E5DAB" w:rsidRDefault="00795648" w:rsidP="00795648">
      <w:pPr>
        <w:numPr>
          <w:ilvl w:val="0"/>
          <w:numId w:val="28"/>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Journal Article with a URL</w:t>
      </w:r>
      <w:r w:rsidRPr="005E5DAB">
        <w:rPr>
          <w:rFonts w:eastAsia="Times New Roman"/>
          <w:lang w:val="pt-BR" w:eastAsia="pt-BR"/>
        </w:rPr>
        <w:t xml:space="preserve"> </w:t>
      </w:r>
      <w:r w:rsidRPr="005E5DAB">
        <w:rPr>
          <w:rFonts w:eastAsia="Times New Roman"/>
          <w:cs/>
          <w:lang w:val="pt-BR" w:eastAsia="pt-BR"/>
        </w:rPr>
        <w:t>‎</w:t>
      </w:r>
      <w:r w:rsidRPr="005E5DAB">
        <w:rPr>
          <w:rFonts w:eastAsia="Times New Roman"/>
          <w:lang w:val="pt-BR" w:eastAsia="pt-BR"/>
        </w:rPr>
        <w:t>(Ahmann, 2018)</w:t>
      </w:r>
      <w:r w:rsidRPr="005E5DAB">
        <w:rPr>
          <w:rFonts w:eastAsia="Times New Roman"/>
          <w:cs/>
          <w:lang w:val="pt-BR" w:eastAsia="pt-BR"/>
        </w:rPr>
        <w:t>‎</w:t>
      </w:r>
      <w:r w:rsidRPr="005E5DAB">
        <w:rPr>
          <w:rFonts w:eastAsia="Times New Roman"/>
          <w:lang w:val="pt-BR" w:eastAsia="pt-BR"/>
        </w:rPr>
        <w:t>             </w:t>
      </w:r>
    </w:p>
    <w:p w14:paraId="47A3D2CD"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 xml:space="preserve">Ahmann, E., Tuttle, L. J., Saviet, M., &amp; Wright, S. D. (2018). A descriptive review of ADHD </w:t>
      </w:r>
      <w:r w:rsidRPr="005E5DAB">
        <w:rPr>
          <w:rFonts w:eastAsia="Times New Roman"/>
          <w:cs/>
          <w:lang w:val="pt-BR" w:eastAsia="pt-BR"/>
        </w:rPr>
        <w:t>‎</w:t>
      </w:r>
      <w:r w:rsidRPr="005E5DAB">
        <w:rPr>
          <w:rFonts w:eastAsia="Times New Roman"/>
          <w:lang w:val="pt-BR" w:eastAsia="pt-BR"/>
        </w:rPr>
        <w:t xml:space="preserve">coaching research: Implications for college students. Journal of Postsecondary Education and </w:t>
      </w:r>
      <w:r w:rsidRPr="005E5DAB">
        <w:rPr>
          <w:rFonts w:eastAsia="Times New Roman"/>
          <w:cs/>
          <w:lang w:val="pt-BR" w:eastAsia="pt-BR"/>
        </w:rPr>
        <w:t>‎</w:t>
      </w:r>
      <w:r w:rsidRPr="005E5DAB">
        <w:rPr>
          <w:rFonts w:eastAsia="Times New Roman"/>
          <w:lang w:val="pt-BR" w:eastAsia="pt-BR"/>
        </w:rPr>
        <w:t>Disability, 31(1), 24-58. https://www.ahead.org/professional-</w:t>
      </w:r>
      <w:r w:rsidRPr="005E5DAB">
        <w:rPr>
          <w:rFonts w:eastAsia="Times New Roman"/>
          <w:cs/>
          <w:lang w:val="pt-BR" w:eastAsia="pt-BR"/>
        </w:rPr>
        <w:t>‎</w:t>
      </w:r>
      <w:r w:rsidRPr="005E5DAB">
        <w:rPr>
          <w:rFonts w:eastAsia="Times New Roman"/>
          <w:lang w:val="pt-BR" w:eastAsia="pt-BR"/>
        </w:rPr>
        <w:t>resources/publications/jped/archived-jped/jped-volume-31</w:t>
      </w:r>
      <w:r w:rsidRPr="005E5DAB">
        <w:rPr>
          <w:rFonts w:eastAsia="Times New Roman"/>
          <w:cs/>
          <w:lang w:val="pt-BR" w:eastAsia="pt-BR"/>
        </w:rPr>
        <w:t>‎</w:t>
      </w:r>
    </w:p>
    <w:p w14:paraId="72DAEF44" w14:textId="77777777" w:rsidR="00795648" w:rsidRPr="005E5DAB" w:rsidRDefault="00795648" w:rsidP="00795648">
      <w:pPr>
        <w:numPr>
          <w:ilvl w:val="0"/>
          <w:numId w:val="29"/>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Journal Article with an Article Number</w:t>
      </w:r>
      <w:r w:rsidRPr="005E5DAB">
        <w:rPr>
          <w:rFonts w:eastAsia="Times New Roman"/>
          <w:lang w:val="pt-BR" w:eastAsia="pt-BR"/>
        </w:rPr>
        <w:t xml:space="preserve"> </w:t>
      </w:r>
      <w:r w:rsidRPr="005E5DAB">
        <w:rPr>
          <w:rFonts w:eastAsia="Times New Roman"/>
          <w:cs/>
          <w:lang w:val="pt-BR" w:eastAsia="pt-BR"/>
        </w:rPr>
        <w:t>‎</w:t>
      </w:r>
      <w:r w:rsidRPr="005E5DAB">
        <w:rPr>
          <w:rFonts w:eastAsia="Times New Roman"/>
          <w:lang w:val="pt-BR" w:eastAsia="pt-BR"/>
        </w:rPr>
        <w:t>(March &amp; Springer, 2019)</w:t>
      </w:r>
      <w:r w:rsidRPr="005E5DAB">
        <w:rPr>
          <w:rFonts w:eastAsia="Times New Roman"/>
          <w:cs/>
          <w:lang w:val="pt-BR" w:eastAsia="pt-BR"/>
        </w:rPr>
        <w:t>‎</w:t>
      </w:r>
      <w:r w:rsidRPr="005E5DAB">
        <w:rPr>
          <w:rFonts w:eastAsia="Times New Roman"/>
          <w:lang w:val="pt-BR" w:eastAsia="pt-BR"/>
        </w:rPr>
        <w:t>           </w:t>
      </w:r>
    </w:p>
    <w:p w14:paraId="5419FA04"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 xml:space="preserve">March, E., &amp; Springer, J. (2019). Belief in conspiracy theories: The predictive role of schizotypy, </w:t>
      </w:r>
      <w:r w:rsidRPr="005E5DAB">
        <w:rPr>
          <w:rFonts w:eastAsia="Times New Roman"/>
          <w:cs/>
          <w:lang w:val="pt-BR" w:eastAsia="pt-BR"/>
        </w:rPr>
        <w:t>‎</w:t>
      </w:r>
      <w:r w:rsidRPr="005E5DAB">
        <w:rPr>
          <w:rFonts w:eastAsia="Times New Roman"/>
          <w:lang w:val="pt-BR" w:eastAsia="pt-BR"/>
        </w:rPr>
        <w:t xml:space="preserve">Machiavellianism, and primary psychopathy. PLoS One, 14(12), Article e0225964. </w:t>
      </w:r>
      <w:r w:rsidRPr="005E5DAB">
        <w:rPr>
          <w:rFonts w:eastAsia="Times New Roman"/>
          <w:cs/>
          <w:lang w:val="pt-BR" w:eastAsia="pt-BR"/>
        </w:rPr>
        <w:t>‎</w:t>
      </w:r>
      <w:r w:rsidRPr="005E5DAB">
        <w:rPr>
          <w:rFonts w:eastAsia="Times New Roman"/>
          <w:lang w:val="pt-BR" w:eastAsia="pt-BR"/>
        </w:rPr>
        <w:t>https://doi.org/10.1371/journal.pone.0225964</w:t>
      </w:r>
      <w:r w:rsidRPr="005E5DAB">
        <w:rPr>
          <w:rFonts w:eastAsia="Times New Roman"/>
          <w:cs/>
          <w:lang w:val="pt-BR" w:eastAsia="pt-BR"/>
        </w:rPr>
        <w:t>‎</w:t>
      </w:r>
    </w:p>
    <w:p w14:paraId="03993E1A" w14:textId="77777777" w:rsidR="00795648" w:rsidRPr="005E5DAB" w:rsidRDefault="00795648" w:rsidP="00795648">
      <w:pPr>
        <w:numPr>
          <w:ilvl w:val="0"/>
          <w:numId w:val="30"/>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Journal Article from a URL and Including Paragraph Number</w:t>
      </w:r>
      <w:r w:rsidRPr="005E5DAB">
        <w:rPr>
          <w:rFonts w:eastAsia="Times New Roman"/>
          <w:lang w:val="pt-BR" w:eastAsia="pt-BR"/>
        </w:rPr>
        <w:t xml:space="preserve"> </w:t>
      </w:r>
      <w:r w:rsidRPr="005E5DAB">
        <w:rPr>
          <w:rFonts w:eastAsia="Times New Roman"/>
          <w:cs/>
          <w:lang w:val="pt-BR" w:eastAsia="pt-BR"/>
        </w:rPr>
        <w:t>‎</w:t>
      </w:r>
      <w:r w:rsidRPr="005E5DAB">
        <w:rPr>
          <w:rFonts w:eastAsia="Times New Roman"/>
          <w:lang w:val="pt-BR" w:eastAsia="pt-BR"/>
        </w:rPr>
        <w:t>(Munro, 1999, para. 12)</w:t>
      </w:r>
      <w:r w:rsidRPr="005E5DAB">
        <w:rPr>
          <w:rFonts w:eastAsia="Times New Roman"/>
          <w:cs/>
          <w:lang w:val="pt-BR" w:eastAsia="pt-BR"/>
        </w:rPr>
        <w:t>‎</w:t>
      </w:r>
    </w:p>
    <w:p w14:paraId="28F02C56" w14:textId="77777777" w:rsidR="00795648" w:rsidRPr="005E5DAB" w:rsidRDefault="00795648" w:rsidP="00795648">
      <w:pPr>
        <w:tabs>
          <w:tab w:val="left" w:pos="180"/>
        </w:tabs>
        <w:spacing w:after="160" w:line="259" w:lineRule="auto"/>
        <w:rPr>
          <w:rFonts w:eastAsia="Times New Roman"/>
          <w:lang w:val="pt-BR" w:eastAsia="pt-BR"/>
        </w:rPr>
      </w:pPr>
      <w:r w:rsidRPr="005E5DAB">
        <w:rPr>
          <w:rFonts w:eastAsia="Times New Roman"/>
          <w:lang w:val="pt-BR" w:eastAsia="pt-BR"/>
        </w:rPr>
        <w:t xml:space="preserve">Munro, C. (1999). Facing grief. Synergy, 3(3). </w:t>
      </w:r>
      <w:r w:rsidRPr="005E5DAB">
        <w:rPr>
          <w:rFonts w:eastAsia="Times New Roman"/>
          <w:cs/>
          <w:lang w:val="pt-BR" w:eastAsia="pt-BR"/>
        </w:rPr>
        <w:t>‎</w:t>
      </w:r>
      <w:r w:rsidRPr="005E5DAB">
        <w:rPr>
          <w:rFonts w:eastAsia="Times New Roman"/>
          <w:lang w:val="pt-BR" w:eastAsia="pt-BR"/>
        </w:rPr>
        <w:t>http://about.murdoch.edu.au/synergy/0303/grief.html</w:t>
      </w:r>
    </w:p>
    <w:p w14:paraId="20E19E42" w14:textId="77777777" w:rsidR="00795648" w:rsidRPr="005E5DAB" w:rsidRDefault="00795648" w:rsidP="00795648">
      <w:pPr>
        <w:numPr>
          <w:ilvl w:val="0"/>
          <w:numId w:val="31"/>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Journal Article in Print</w:t>
      </w:r>
      <w:r w:rsidRPr="005E5DAB">
        <w:rPr>
          <w:rFonts w:eastAsia="Times New Roman"/>
          <w:lang w:val="pt-BR" w:eastAsia="pt-BR"/>
        </w:rPr>
        <w:t xml:space="preserve"> </w:t>
      </w:r>
      <w:r w:rsidRPr="005E5DAB">
        <w:rPr>
          <w:rFonts w:eastAsia="Times New Roman"/>
          <w:cs/>
          <w:lang w:val="pt-BR" w:eastAsia="pt-BR"/>
        </w:rPr>
        <w:t>‎</w:t>
      </w:r>
      <w:r w:rsidRPr="005E5DAB">
        <w:rPr>
          <w:rFonts w:eastAsia="Times New Roman"/>
          <w:lang w:val="pt-BR" w:eastAsia="pt-BR"/>
        </w:rPr>
        <w:t>(Kyratsis, 2004)</w:t>
      </w:r>
      <w:r w:rsidRPr="005E5DAB">
        <w:rPr>
          <w:rFonts w:eastAsia="Times New Roman"/>
          <w:cs/>
          <w:lang w:val="pt-BR" w:eastAsia="pt-BR"/>
        </w:rPr>
        <w:t>‎</w:t>
      </w:r>
      <w:r w:rsidRPr="005E5DAB">
        <w:rPr>
          <w:rFonts w:eastAsia="Times New Roman"/>
          <w:lang w:val="pt-BR" w:eastAsia="pt-BR"/>
        </w:rPr>
        <w:t>               </w:t>
      </w:r>
    </w:p>
    <w:p w14:paraId="0A811A9A"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 xml:space="preserve">Kyratsis, A. (2004). Talk and interaction among children and the co-construction of peer groups </w:t>
      </w:r>
      <w:r w:rsidRPr="005E5DAB">
        <w:rPr>
          <w:rFonts w:eastAsia="Times New Roman"/>
          <w:cs/>
          <w:lang w:val="pt-BR" w:eastAsia="pt-BR"/>
        </w:rPr>
        <w:t>‎</w:t>
      </w:r>
      <w:r w:rsidRPr="005E5DAB">
        <w:rPr>
          <w:rFonts w:eastAsia="Times New Roman"/>
          <w:lang w:val="pt-BR" w:eastAsia="pt-BR"/>
        </w:rPr>
        <w:t>and peer culture. Annual Review of Anthropology, 33(4), 231-247.</w:t>
      </w:r>
      <w:r w:rsidRPr="005E5DAB">
        <w:rPr>
          <w:rFonts w:eastAsia="Times New Roman"/>
          <w:cs/>
          <w:lang w:val="pt-BR" w:eastAsia="pt-BR"/>
        </w:rPr>
        <w:t>‎</w:t>
      </w:r>
    </w:p>
    <w:p w14:paraId="15E64A82" w14:textId="77777777" w:rsidR="00795648" w:rsidRPr="005E5DAB" w:rsidRDefault="00795648" w:rsidP="00795648">
      <w:pPr>
        <w:numPr>
          <w:ilvl w:val="0"/>
          <w:numId w:val="32"/>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 xml:space="preserve">Journal Article in Print Including Page Number </w:t>
      </w:r>
      <w:r w:rsidRPr="005E5DAB">
        <w:rPr>
          <w:rFonts w:eastAsia="Times New Roman"/>
          <w:cs/>
          <w:lang w:val="pt-BR" w:eastAsia="pt-BR"/>
        </w:rPr>
        <w:t>‎</w:t>
      </w:r>
      <w:r w:rsidRPr="005E5DAB">
        <w:rPr>
          <w:rFonts w:eastAsia="Times New Roman"/>
          <w:lang w:val="pt-BR" w:eastAsia="pt-BR"/>
        </w:rPr>
        <w:t>(Parker &amp; Roy, 2001, p. 574)</w:t>
      </w:r>
      <w:r w:rsidRPr="005E5DAB">
        <w:rPr>
          <w:rFonts w:eastAsia="Times New Roman"/>
          <w:cs/>
          <w:lang w:val="pt-BR" w:eastAsia="pt-BR"/>
        </w:rPr>
        <w:t>‎</w:t>
      </w:r>
    </w:p>
    <w:p w14:paraId="3EC5186C"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 xml:space="preserve">Parker, G., &amp; Roy, K. (2001). Adolescent depression: A review. Australian and New Zealand </w:t>
      </w:r>
      <w:r w:rsidRPr="005E5DAB">
        <w:rPr>
          <w:rFonts w:eastAsia="Times New Roman"/>
          <w:cs/>
          <w:lang w:val="pt-BR" w:eastAsia="pt-BR"/>
        </w:rPr>
        <w:t>‎</w:t>
      </w:r>
      <w:r w:rsidRPr="005E5DAB">
        <w:rPr>
          <w:rFonts w:eastAsia="Times New Roman"/>
          <w:lang w:val="pt-BR" w:eastAsia="pt-BR"/>
        </w:rPr>
        <w:t>Journal of Psychiatry, 35, 572-580.</w:t>
      </w:r>
      <w:r w:rsidRPr="005E5DAB">
        <w:rPr>
          <w:rFonts w:eastAsia="Times New Roman"/>
          <w:cs/>
          <w:lang w:val="pt-BR" w:eastAsia="pt-BR"/>
        </w:rPr>
        <w:t>‎</w:t>
      </w:r>
    </w:p>
    <w:p w14:paraId="2A46ADBE" w14:textId="77777777" w:rsidR="00795648" w:rsidRPr="005E5DAB" w:rsidRDefault="00795648" w:rsidP="00795648">
      <w:pPr>
        <w:numPr>
          <w:ilvl w:val="0"/>
          <w:numId w:val="33"/>
        </w:numPr>
        <w:tabs>
          <w:tab w:val="clear" w:pos="720"/>
          <w:tab w:val="left" w:pos="180"/>
        </w:tabs>
        <w:spacing w:after="160" w:line="259" w:lineRule="auto"/>
        <w:ind w:left="0" w:firstLine="0"/>
        <w:jc w:val="both"/>
        <w:rPr>
          <w:rFonts w:eastAsia="Times New Roman"/>
          <w:lang w:val="pt-BR" w:eastAsia="pt-BR"/>
        </w:rPr>
      </w:pPr>
      <w:r w:rsidRPr="005E5DAB">
        <w:rPr>
          <w:rFonts w:eastAsia="Times New Roman"/>
          <w:b/>
          <w:bCs/>
          <w:lang w:val="pt-BR" w:eastAsia="pt-BR"/>
        </w:rPr>
        <w:t>Journal Article in Print with 3-20 Authors</w:t>
      </w:r>
      <w:r w:rsidRPr="005E5DAB">
        <w:rPr>
          <w:rFonts w:eastAsia="Times New Roman"/>
          <w:cs/>
          <w:lang w:val="pt-BR" w:eastAsia="pt-BR"/>
        </w:rPr>
        <w:t>‎‎</w:t>
      </w:r>
      <w:r w:rsidRPr="005E5DAB">
        <w:rPr>
          <w:rFonts w:eastAsia="Times New Roman"/>
          <w:lang w:val="pt-BR" w:eastAsia="pt-BR"/>
        </w:rPr>
        <w:t xml:space="preserve"> (Zhang et al., 2006)</w:t>
      </w:r>
      <w:r w:rsidRPr="005E5DAB">
        <w:rPr>
          <w:rFonts w:eastAsia="Times New Roman"/>
          <w:cs/>
          <w:lang w:val="pt-BR" w:eastAsia="pt-BR"/>
        </w:rPr>
        <w:t>‎</w:t>
      </w:r>
    </w:p>
    <w:p w14:paraId="748428F0"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lang w:val="pt-BR" w:eastAsia="pt-BR"/>
        </w:rPr>
        <w:t xml:space="preserve">Zhang, B., Cohen, J., Ferrence, R., &amp; Rehm, J. (2006). The impact of tobacco tax cuts on </w:t>
      </w:r>
      <w:r w:rsidRPr="005E5DAB">
        <w:rPr>
          <w:rFonts w:eastAsia="Times New Roman"/>
          <w:cs/>
          <w:lang w:val="pt-BR" w:eastAsia="pt-BR"/>
        </w:rPr>
        <w:t>‎</w:t>
      </w:r>
      <w:r w:rsidRPr="005E5DAB">
        <w:rPr>
          <w:rFonts w:eastAsia="Times New Roman"/>
          <w:lang w:val="pt-BR" w:eastAsia="pt-BR"/>
        </w:rPr>
        <w:t xml:space="preserve">smoking initiation among Canadian young adults. American Journal of Preventive Medicine, </w:t>
      </w:r>
      <w:r w:rsidRPr="005E5DAB">
        <w:rPr>
          <w:rFonts w:eastAsia="Times New Roman"/>
          <w:cs/>
          <w:lang w:val="pt-BR" w:eastAsia="pt-BR"/>
        </w:rPr>
        <w:t>‎‎</w:t>
      </w:r>
      <w:r w:rsidRPr="005E5DAB">
        <w:rPr>
          <w:rFonts w:eastAsia="Times New Roman"/>
          <w:lang w:val="pt-BR" w:eastAsia="pt-BR"/>
        </w:rPr>
        <w:t>30(6), 474-479.</w:t>
      </w:r>
      <w:r w:rsidRPr="005E5DAB">
        <w:rPr>
          <w:rFonts w:eastAsia="Times New Roman"/>
          <w:cs/>
          <w:lang w:val="pt-BR" w:eastAsia="pt-BR"/>
        </w:rPr>
        <w:t>‎</w:t>
      </w:r>
    </w:p>
    <w:p w14:paraId="0D237401" w14:textId="77777777" w:rsidR="00795648" w:rsidRPr="005E5DAB" w:rsidRDefault="00795648" w:rsidP="00795648">
      <w:pPr>
        <w:tabs>
          <w:tab w:val="left" w:pos="180"/>
        </w:tabs>
        <w:spacing w:after="160" w:line="259" w:lineRule="auto"/>
        <w:jc w:val="both"/>
        <w:rPr>
          <w:rFonts w:eastAsia="Times New Roman"/>
          <w:lang w:val="pt-BR" w:eastAsia="pt-BR"/>
        </w:rPr>
      </w:pPr>
      <w:r w:rsidRPr="005E5DAB">
        <w:rPr>
          <w:rFonts w:eastAsia="Times New Roman"/>
          <w:b/>
          <w:bCs/>
          <w:lang w:val="pt-BR" w:eastAsia="pt-BR"/>
        </w:rPr>
        <w:t>3- Instructions for Authors</w:t>
      </w:r>
    </w:p>
    <w:p w14:paraId="242604BC" w14:textId="77777777" w:rsidR="00795648" w:rsidRDefault="00795648" w:rsidP="00795648">
      <w:pPr>
        <w:tabs>
          <w:tab w:val="left" w:pos="180"/>
        </w:tabs>
        <w:spacing w:after="160" w:line="259" w:lineRule="auto"/>
        <w:rPr>
          <w:rFonts w:eastAsia="Times New Roman"/>
          <w:lang w:val="pt-BR" w:eastAsia="pt-BR"/>
        </w:rPr>
      </w:pPr>
      <w:r w:rsidRPr="005E5DAB">
        <w:rPr>
          <w:rFonts w:eastAsia="Times New Roman"/>
          <w:lang w:val="pt-BR" w:eastAsia="pt-BR"/>
        </w:rPr>
        <w:t>- Manuscript can be sent using Submission system in the journal web site, or via e-mail (jeasiq@coadec.uobaghdad.edu.iq) or (baghdadjeasiq@coadec.uobaghdad.edu.iq).</w:t>
      </w:r>
      <w:r w:rsidRPr="005E5DAB">
        <w:rPr>
          <w:rFonts w:eastAsia="Times New Roman"/>
          <w:lang w:val="pt-BR" w:eastAsia="pt-BR"/>
        </w:rPr>
        <w:br/>
        <w:t>- The manuscript is subject to the Turnitin plagiarism detection software before sending to reviewers, preferably the linguistic review in English by the authors.</w:t>
      </w:r>
      <w:r w:rsidRPr="005E5DAB">
        <w:rPr>
          <w:rFonts w:eastAsia="Times New Roman"/>
          <w:lang w:val="pt-BR" w:eastAsia="pt-BR"/>
        </w:rPr>
        <w:br/>
        <w:t xml:space="preserve">- The referenced facts adopted in the manuscript should not be taken from arbitrary Internet sites, </w:t>
      </w:r>
      <w:r w:rsidRPr="005E5DAB">
        <w:rPr>
          <w:rFonts w:eastAsia="Times New Roman"/>
          <w:lang w:val="pt-BR" w:eastAsia="pt-BR"/>
        </w:rPr>
        <w:lastRenderedPageBreak/>
        <w:t>but only those that rely on research published in international or local journals, books, dissertations and thesis.</w:t>
      </w:r>
      <w:r w:rsidRPr="005E5DAB">
        <w:rPr>
          <w:rFonts w:eastAsia="Times New Roman"/>
          <w:lang w:val="pt-BR" w:eastAsia="pt-BR"/>
        </w:rPr>
        <w:br/>
        <w:t>-  The Author’s Declaration and Manuscript Submission Forms (available in the Submissions section) should be completed formally and submitted before any action taken by the journal.</w:t>
      </w:r>
      <w:r w:rsidRPr="005E5DAB">
        <w:rPr>
          <w:rFonts w:eastAsia="Times New Roman"/>
          <w:lang w:val="pt-BR" w:eastAsia="pt-BR"/>
        </w:rPr>
        <w:br/>
        <w:t>-   The Journal of Economics and Administrative Sciences is licensed under Attribution-Noncommercial 4.0 International (CC BY-NC 4.0) </w:t>
      </w:r>
      <w:hyperlink r:id="rId16" w:history="1">
        <w:r w:rsidRPr="005E5DAB">
          <w:rPr>
            <w:rFonts w:eastAsia="Times New Roman"/>
            <w:color w:val="0000FF"/>
            <w:u w:val="single"/>
            <w:lang w:val="pt-BR" w:eastAsia="pt-BR"/>
          </w:rPr>
          <w:t>http://creativecommons.org/licenses/by-nc/4.0/</w:t>
        </w:r>
      </w:hyperlink>
      <w:r w:rsidRPr="005E5DAB">
        <w:rPr>
          <w:rFonts w:eastAsia="Times New Roman"/>
          <w:lang w:val="pt-BR" w:eastAsia="pt-BR"/>
        </w:rPr>
        <w:br/>
        <w:t>- The amount of (200$) for the research. The research is not received unless the payment is made via Western Union to Mr. HASANEEN HUSEEN ABD MOHAMMED. The journal is definitely notified with the secret transfer number.</w:t>
      </w:r>
      <w:r w:rsidRPr="005E5DAB">
        <w:rPr>
          <w:rFonts w:eastAsia="Times New Roman"/>
          <w:lang w:val="pt-BR" w:eastAsia="pt-BR"/>
        </w:rPr>
        <w:br/>
        <w:t>- The author must incorporate revisions required by referees within a maximum period of one month; however, final copy of manuscript should be viewed and approved by author within a period of three days maximum.</w:t>
      </w:r>
    </w:p>
    <w:p w14:paraId="619066E1" w14:textId="77777777" w:rsidR="00795648" w:rsidRDefault="00795648" w:rsidP="00795648">
      <w:pPr>
        <w:tabs>
          <w:tab w:val="left" w:pos="180"/>
        </w:tabs>
        <w:spacing w:after="160" w:line="259" w:lineRule="auto"/>
        <w:rPr>
          <w:rFonts w:eastAsia="Times New Roman"/>
          <w:lang w:val="pt-BR" w:eastAsia="pt-BR"/>
        </w:rPr>
      </w:pPr>
    </w:p>
    <w:p w14:paraId="7BC7A39F" w14:textId="77777777" w:rsidR="00795648" w:rsidRDefault="00795648" w:rsidP="00795648">
      <w:pPr>
        <w:tabs>
          <w:tab w:val="left" w:pos="180"/>
        </w:tabs>
        <w:spacing w:after="160" w:line="259" w:lineRule="auto"/>
        <w:rPr>
          <w:rFonts w:eastAsia="Times New Roman"/>
          <w:lang w:val="pt-BR" w:eastAsia="pt-BR"/>
        </w:rPr>
      </w:pPr>
      <w:r w:rsidRPr="005E5DAB">
        <w:rPr>
          <w:rFonts w:eastAsia="Times New Roman"/>
          <w:lang w:val="pt-BR" w:eastAsia="pt-BR"/>
        </w:rPr>
        <w:br/>
        <w:t>- The author/s should be declared if any, national or international organizations explicitly cover such fees for articles originated in funded research projects. If it is not announced by the author/s and if the grant authorities have a conflict, in this case the manuscript will be rejected in any process of publishing while if the paper published in this case the journal marked on the paper by "</w:t>
      </w:r>
      <w:r w:rsidRPr="005E5DAB">
        <w:rPr>
          <w:rFonts w:eastAsia="Times New Roman"/>
          <w:i/>
          <w:iCs/>
          <w:lang w:val="pt-BR" w:eastAsia="pt-BR"/>
        </w:rPr>
        <w:t>retracted</w:t>
      </w:r>
      <w:r w:rsidRPr="005E5DAB">
        <w:rPr>
          <w:rFonts w:eastAsia="Times New Roman"/>
          <w:lang w:val="pt-BR" w:eastAsia="pt-BR"/>
        </w:rPr>
        <w:t xml:space="preserve"> ".</w:t>
      </w:r>
    </w:p>
    <w:tbl>
      <w:tblPr>
        <w:tblW w:w="9210" w:type="dxa"/>
        <w:tblCellSpacing w:w="15" w:type="dxa"/>
        <w:tblCellMar>
          <w:top w:w="15" w:type="dxa"/>
          <w:left w:w="15" w:type="dxa"/>
          <w:bottom w:w="15" w:type="dxa"/>
          <w:right w:w="15" w:type="dxa"/>
        </w:tblCellMar>
        <w:tblLook w:val="04A0" w:firstRow="1" w:lastRow="0" w:firstColumn="1" w:lastColumn="0" w:noHBand="0" w:noVBand="1"/>
      </w:tblPr>
      <w:tblGrid>
        <w:gridCol w:w="3780"/>
        <w:gridCol w:w="5430"/>
      </w:tblGrid>
      <w:tr w:rsidR="00795648" w:rsidRPr="005E5DAB" w14:paraId="5ED3E470" w14:textId="77777777" w:rsidTr="005657E4">
        <w:trPr>
          <w:tblCellSpacing w:w="15" w:type="dxa"/>
        </w:trPr>
        <w:tc>
          <w:tcPr>
            <w:tcW w:w="0" w:type="auto"/>
            <w:vAlign w:val="center"/>
            <w:hideMark/>
          </w:tcPr>
          <w:p w14:paraId="34DCFB74" w14:textId="77777777" w:rsidR="00795648" w:rsidRPr="005E5DAB" w:rsidRDefault="00795648" w:rsidP="005657E4">
            <w:pPr>
              <w:tabs>
                <w:tab w:val="left" w:pos="180"/>
              </w:tabs>
              <w:spacing w:after="160" w:line="259" w:lineRule="auto"/>
              <w:jc w:val="both"/>
              <w:rPr>
                <w:rFonts w:eastAsia="Times New Roman"/>
                <w:lang w:val="pt-BR" w:eastAsia="pt-BR"/>
              </w:rPr>
            </w:pPr>
            <w:r>
              <w:rPr>
                <w:rFonts w:eastAsia="Times New Roman"/>
                <w:lang w:val="pt-BR" w:eastAsia="pt-BR"/>
              </w:rPr>
              <w:br w:type="page"/>
            </w:r>
            <w:r w:rsidRPr="005E5DAB">
              <w:rPr>
                <w:rFonts w:eastAsia="Times New Roman"/>
                <w:b/>
                <w:bCs/>
                <w:lang w:val="pt-BR" w:eastAsia="pt-BR"/>
              </w:rPr>
              <w:t>            Number of authors</w:t>
            </w:r>
          </w:p>
        </w:tc>
        <w:tc>
          <w:tcPr>
            <w:tcW w:w="5385" w:type="dxa"/>
            <w:vAlign w:val="center"/>
            <w:hideMark/>
          </w:tcPr>
          <w:p w14:paraId="1CA7722D" w14:textId="77777777" w:rsidR="00795648" w:rsidRPr="005E5DAB" w:rsidRDefault="00795648" w:rsidP="005657E4">
            <w:pPr>
              <w:tabs>
                <w:tab w:val="left" w:pos="180"/>
              </w:tabs>
              <w:spacing w:after="160" w:line="259" w:lineRule="auto"/>
              <w:jc w:val="both"/>
              <w:rPr>
                <w:rFonts w:eastAsia="Times New Roman"/>
                <w:lang w:val="pt-BR" w:eastAsia="pt-BR"/>
              </w:rPr>
            </w:pPr>
            <w:r w:rsidRPr="005E5DAB">
              <w:rPr>
                <w:rFonts w:eastAsia="Times New Roman"/>
                <w:b/>
                <w:bCs/>
                <w:lang w:val="pt-BR" w:eastAsia="pt-BR"/>
              </w:rPr>
              <w:t>                 In-text citation example</w:t>
            </w:r>
          </w:p>
        </w:tc>
      </w:tr>
      <w:tr w:rsidR="00795648" w:rsidRPr="005E5DAB" w14:paraId="423E660B" w14:textId="77777777" w:rsidTr="005657E4">
        <w:trPr>
          <w:tblCellSpacing w:w="15" w:type="dxa"/>
        </w:trPr>
        <w:tc>
          <w:tcPr>
            <w:tcW w:w="0" w:type="auto"/>
            <w:vAlign w:val="center"/>
            <w:hideMark/>
          </w:tcPr>
          <w:p w14:paraId="01EF9075" w14:textId="77777777" w:rsidR="00795648" w:rsidRPr="005E5DAB" w:rsidRDefault="00795648" w:rsidP="005657E4">
            <w:pPr>
              <w:tabs>
                <w:tab w:val="left" w:pos="180"/>
              </w:tabs>
              <w:spacing w:after="160" w:line="259" w:lineRule="auto"/>
              <w:jc w:val="both"/>
              <w:rPr>
                <w:rFonts w:eastAsia="Times New Roman"/>
                <w:lang w:val="pt-BR" w:eastAsia="pt-BR"/>
              </w:rPr>
            </w:pPr>
            <w:r w:rsidRPr="005E5DAB">
              <w:rPr>
                <w:rFonts w:eastAsia="Times New Roman"/>
                <w:b/>
                <w:bCs/>
                <w:lang w:val="pt-BR" w:eastAsia="pt-BR"/>
              </w:rPr>
              <w:t>1 author</w:t>
            </w:r>
          </w:p>
        </w:tc>
        <w:tc>
          <w:tcPr>
            <w:tcW w:w="5385" w:type="dxa"/>
            <w:vAlign w:val="center"/>
            <w:hideMark/>
          </w:tcPr>
          <w:p w14:paraId="5E857DF7" w14:textId="77777777" w:rsidR="00795648" w:rsidRPr="005E5DAB" w:rsidRDefault="00795648" w:rsidP="005657E4">
            <w:pPr>
              <w:tabs>
                <w:tab w:val="left" w:pos="180"/>
              </w:tabs>
              <w:spacing w:after="160" w:line="259" w:lineRule="auto"/>
              <w:jc w:val="both"/>
              <w:rPr>
                <w:rFonts w:eastAsia="Times New Roman"/>
                <w:lang w:val="pt-BR" w:eastAsia="pt-BR"/>
              </w:rPr>
            </w:pPr>
            <w:r w:rsidRPr="005E5DAB">
              <w:rPr>
                <w:rFonts w:eastAsia="Times New Roman"/>
                <w:lang w:val="pt-BR" w:eastAsia="pt-BR"/>
              </w:rPr>
              <w:t>(Davis, 2019)</w:t>
            </w:r>
          </w:p>
        </w:tc>
      </w:tr>
      <w:tr w:rsidR="00795648" w:rsidRPr="005E5DAB" w14:paraId="72813E0B" w14:textId="77777777" w:rsidTr="005657E4">
        <w:trPr>
          <w:tblCellSpacing w:w="15" w:type="dxa"/>
        </w:trPr>
        <w:tc>
          <w:tcPr>
            <w:tcW w:w="0" w:type="auto"/>
            <w:vAlign w:val="center"/>
            <w:hideMark/>
          </w:tcPr>
          <w:p w14:paraId="6EDD8165" w14:textId="77777777" w:rsidR="00795648" w:rsidRPr="005E5DAB" w:rsidRDefault="00795648" w:rsidP="005657E4">
            <w:pPr>
              <w:tabs>
                <w:tab w:val="left" w:pos="180"/>
              </w:tabs>
              <w:spacing w:after="160" w:line="259" w:lineRule="auto"/>
              <w:jc w:val="both"/>
              <w:rPr>
                <w:rFonts w:eastAsia="Times New Roman"/>
                <w:lang w:val="pt-BR" w:eastAsia="pt-BR"/>
              </w:rPr>
            </w:pPr>
            <w:r w:rsidRPr="005E5DAB">
              <w:rPr>
                <w:rFonts w:eastAsia="Times New Roman"/>
                <w:b/>
                <w:bCs/>
                <w:lang w:val="pt-BR" w:eastAsia="pt-BR"/>
              </w:rPr>
              <w:t>2 authors</w:t>
            </w:r>
          </w:p>
        </w:tc>
        <w:tc>
          <w:tcPr>
            <w:tcW w:w="5385" w:type="dxa"/>
            <w:vAlign w:val="center"/>
            <w:hideMark/>
          </w:tcPr>
          <w:p w14:paraId="42B9F1E2" w14:textId="77777777" w:rsidR="00795648" w:rsidRPr="005E5DAB" w:rsidRDefault="00795648" w:rsidP="005657E4">
            <w:pPr>
              <w:tabs>
                <w:tab w:val="left" w:pos="180"/>
              </w:tabs>
              <w:spacing w:after="160" w:line="259" w:lineRule="auto"/>
              <w:jc w:val="both"/>
              <w:rPr>
                <w:rFonts w:eastAsia="Times New Roman"/>
                <w:lang w:val="pt-BR" w:eastAsia="pt-BR"/>
              </w:rPr>
            </w:pPr>
            <w:r w:rsidRPr="005E5DAB">
              <w:rPr>
                <w:rFonts w:eastAsia="Times New Roman"/>
                <w:lang w:val="pt-BR" w:eastAsia="pt-BR"/>
              </w:rPr>
              <w:t>(Davis and Barrett, 2019)</w:t>
            </w:r>
          </w:p>
        </w:tc>
      </w:tr>
      <w:tr w:rsidR="00795648" w:rsidRPr="005E5DAB" w14:paraId="7FCBC964" w14:textId="77777777" w:rsidTr="005657E4">
        <w:trPr>
          <w:tblCellSpacing w:w="15" w:type="dxa"/>
        </w:trPr>
        <w:tc>
          <w:tcPr>
            <w:tcW w:w="0" w:type="auto"/>
            <w:vAlign w:val="center"/>
            <w:hideMark/>
          </w:tcPr>
          <w:p w14:paraId="63362F1E" w14:textId="77777777" w:rsidR="00795648" w:rsidRPr="005E5DAB" w:rsidRDefault="00795648" w:rsidP="005657E4">
            <w:pPr>
              <w:tabs>
                <w:tab w:val="left" w:pos="180"/>
              </w:tabs>
              <w:spacing w:after="160" w:line="259" w:lineRule="auto"/>
              <w:jc w:val="both"/>
              <w:rPr>
                <w:rFonts w:eastAsia="Times New Roman"/>
                <w:lang w:val="pt-BR" w:eastAsia="pt-BR"/>
              </w:rPr>
            </w:pPr>
            <w:r w:rsidRPr="005E5DAB">
              <w:rPr>
                <w:rFonts w:eastAsia="Times New Roman"/>
                <w:b/>
                <w:bCs/>
                <w:lang w:val="pt-BR" w:eastAsia="pt-BR"/>
              </w:rPr>
              <w:t>3 authors</w:t>
            </w:r>
          </w:p>
        </w:tc>
        <w:tc>
          <w:tcPr>
            <w:tcW w:w="5385" w:type="dxa"/>
            <w:vAlign w:val="center"/>
            <w:hideMark/>
          </w:tcPr>
          <w:p w14:paraId="30BA8D4E" w14:textId="77777777" w:rsidR="00795648" w:rsidRPr="005E5DAB" w:rsidRDefault="00795648" w:rsidP="005657E4">
            <w:pPr>
              <w:tabs>
                <w:tab w:val="left" w:pos="180"/>
              </w:tabs>
              <w:spacing w:after="160" w:line="259" w:lineRule="auto"/>
              <w:jc w:val="both"/>
              <w:rPr>
                <w:rFonts w:eastAsia="Times New Roman"/>
                <w:lang w:val="pt-BR" w:eastAsia="pt-BR"/>
              </w:rPr>
            </w:pPr>
            <w:r w:rsidRPr="005E5DAB">
              <w:rPr>
                <w:rFonts w:eastAsia="Times New Roman"/>
                <w:lang w:val="pt-BR" w:eastAsia="pt-BR"/>
              </w:rPr>
              <w:t>(Davis, Barrett, and McLachlan, 2019)</w:t>
            </w:r>
          </w:p>
        </w:tc>
      </w:tr>
      <w:tr w:rsidR="00795648" w:rsidRPr="005E5DAB" w14:paraId="117B142F" w14:textId="77777777" w:rsidTr="005657E4">
        <w:trPr>
          <w:tblCellSpacing w:w="15" w:type="dxa"/>
        </w:trPr>
        <w:tc>
          <w:tcPr>
            <w:tcW w:w="0" w:type="auto"/>
            <w:vAlign w:val="center"/>
            <w:hideMark/>
          </w:tcPr>
          <w:p w14:paraId="47F9FC49" w14:textId="77777777" w:rsidR="00795648" w:rsidRPr="005E5DAB" w:rsidRDefault="00795648" w:rsidP="005657E4">
            <w:pPr>
              <w:tabs>
                <w:tab w:val="left" w:pos="180"/>
              </w:tabs>
              <w:spacing w:after="160" w:line="259" w:lineRule="auto"/>
              <w:jc w:val="both"/>
              <w:rPr>
                <w:rFonts w:eastAsia="Times New Roman"/>
                <w:lang w:val="pt-BR" w:eastAsia="pt-BR"/>
              </w:rPr>
            </w:pPr>
            <w:r w:rsidRPr="005E5DAB">
              <w:rPr>
                <w:rFonts w:eastAsia="Times New Roman"/>
                <w:b/>
                <w:bCs/>
                <w:lang w:val="pt-BR" w:eastAsia="pt-BR"/>
              </w:rPr>
              <w:t>4+ authors</w:t>
            </w:r>
          </w:p>
        </w:tc>
        <w:tc>
          <w:tcPr>
            <w:tcW w:w="5385" w:type="dxa"/>
            <w:vAlign w:val="center"/>
            <w:hideMark/>
          </w:tcPr>
          <w:p w14:paraId="5C505934" w14:textId="77777777" w:rsidR="00795648" w:rsidRPr="005E5DAB" w:rsidRDefault="00795648" w:rsidP="005657E4">
            <w:pPr>
              <w:tabs>
                <w:tab w:val="left" w:pos="180"/>
              </w:tabs>
              <w:spacing w:after="160" w:line="259" w:lineRule="auto"/>
              <w:jc w:val="both"/>
              <w:rPr>
                <w:rFonts w:eastAsia="Times New Roman"/>
                <w:lang w:val="pt-BR" w:eastAsia="pt-BR"/>
              </w:rPr>
            </w:pPr>
            <w:r w:rsidRPr="005E5DAB">
              <w:rPr>
                <w:rFonts w:eastAsia="Times New Roman"/>
                <w:lang w:val="pt-BR" w:eastAsia="pt-BR"/>
              </w:rPr>
              <w:t>(Davis </w:t>
            </w:r>
            <w:r w:rsidRPr="005E5DAB">
              <w:rPr>
                <w:rFonts w:eastAsia="Times New Roman"/>
                <w:i/>
                <w:iCs/>
                <w:lang w:val="pt-BR" w:eastAsia="pt-BR"/>
              </w:rPr>
              <w:t>et al.</w:t>
            </w:r>
            <w:r w:rsidRPr="005E5DAB">
              <w:rPr>
                <w:rFonts w:eastAsia="Times New Roman"/>
                <w:lang w:val="pt-BR" w:eastAsia="pt-BR"/>
              </w:rPr>
              <w:t>, 2019)</w:t>
            </w:r>
          </w:p>
        </w:tc>
      </w:tr>
    </w:tbl>
    <w:p w14:paraId="39C1FEF4" w14:textId="77777777" w:rsidR="00795648" w:rsidRPr="005E5DAB" w:rsidRDefault="00795648" w:rsidP="00795648">
      <w:pPr>
        <w:jc w:val="lowKashida"/>
        <w:rPr>
          <w:rFonts w:eastAsia="Times New Roman"/>
          <w:lang w:val="pt-BR" w:eastAsia="pt-BR"/>
        </w:rPr>
      </w:pPr>
    </w:p>
    <w:p w14:paraId="625EB31A" w14:textId="77777777" w:rsidR="00795648" w:rsidRPr="005E5DAB" w:rsidRDefault="00795648" w:rsidP="00795648">
      <w:pPr>
        <w:tabs>
          <w:tab w:val="left" w:pos="6345"/>
        </w:tabs>
        <w:rPr>
          <w:rFonts w:ascii="Tw Cen MT Condensed Extra Bold" w:hAnsi="Tw Cen MT Condensed Extra Bold" w:cstheme="majorBidi"/>
        </w:rPr>
      </w:pPr>
      <w:r w:rsidRPr="005E5DAB">
        <w:rPr>
          <w:rFonts w:ascii="Tw Cen MT Condensed Extra Bold" w:hAnsi="Tw Cen MT Condensed Extra Bold" w:cstheme="majorBidi"/>
        </w:rPr>
        <w:tab/>
      </w:r>
    </w:p>
    <w:p w14:paraId="6609CBD4" w14:textId="77777777" w:rsidR="00795648" w:rsidRPr="005E5DAB" w:rsidRDefault="00795648" w:rsidP="00795648">
      <w:pPr>
        <w:jc w:val="right"/>
        <w:rPr>
          <w:rFonts w:ascii="Tw Cen MT Condensed Extra Bold" w:hAnsi="Tw Cen MT Condensed Extra Bold" w:cstheme="majorBidi"/>
        </w:rPr>
      </w:pPr>
    </w:p>
    <w:p w14:paraId="20DD66A0" w14:textId="77777777" w:rsidR="00795648" w:rsidRPr="005E5DAB" w:rsidRDefault="00795648" w:rsidP="00795648">
      <w:pPr>
        <w:rPr>
          <w:rFonts w:ascii="Tw Cen MT Condensed Extra Bold" w:hAnsi="Tw Cen MT Condensed Extra Bold" w:cstheme="majorBidi"/>
        </w:rPr>
      </w:pPr>
    </w:p>
    <w:p w14:paraId="68B6BD19" w14:textId="77777777" w:rsidR="00795648" w:rsidRDefault="00795648" w:rsidP="00795648">
      <w:pPr>
        <w:rPr>
          <w:rFonts w:ascii="Tw Cen MT Condensed Extra Bold" w:hAnsi="Tw Cen MT Condensed Extra Bold" w:cstheme="majorBidi"/>
          <w:sz w:val="28"/>
          <w:szCs w:val="28"/>
        </w:rPr>
      </w:pPr>
    </w:p>
    <w:p w14:paraId="45815208" w14:textId="77777777" w:rsidR="00795648" w:rsidRDefault="00795648" w:rsidP="00795648">
      <w:pPr>
        <w:rPr>
          <w:rFonts w:ascii="Tw Cen MT Condensed Extra Bold" w:hAnsi="Tw Cen MT Condensed Extra Bold" w:cstheme="majorBidi"/>
          <w:sz w:val="28"/>
          <w:szCs w:val="28"/>
        </w:rPr>
      </w:pPr>
    </w:p>
    <w:p w14:paraId="0D34D09B" w14:textId="77777777" w:rsidR="00795648" w:rsidRDefault="00795648" w:rsidP="00795648">
      <w:pPr>
        <w:rPr>
          <w:rFonts w:ascii="Tw Cen MT Condensed Extra Bold" w:hAnsi="Tw Cen MT Condensed Extra Bold" w:cstheme="majorBidi"/>
          <w:sz w:val="28"/>
          <w:szCs w:val="28"/>
        </w:rPr>
      </w:pPr>
    </w:p>
    <w:p w14:paraId="3E3379AA" w14:textId="77777777" w:rsidR="00795648" w:rsidRDefault="00795648" w:rsidP="00795648">
      <w:pPr>
        <w:rPr>
          <w:rFonts w:ascii="Tw Cen MT Condensed Extra Bold" w:hAnsi="Tw Cen MT Condensed Extra Bold" w:cstheme="majorBidi"/>
          <w:sz w:val="28"/>
          <w:szCs w:val="28"/>
        </w:rPr>
      </w:pPr>
    </w:p>
    <w:p w14:paraId="57CF40CE" w14:textId="77777777" w:rsidR="00795648" w:rsidRPr="00644451" w:rsidRDefault="00795648" w:rsidP="00795648">
      <w:pPr>
        <w:bidi/>
        <w:rPr>
          <w:sz w:val="20"/>
          <w:szCs w:val="20"/>
        </w:rPr>
      </w:pPr>
    </w:p>
    <w:p w14:paraId="44F5F4B4" w14:textId="77777777" w:rsidR="00795648" w:rsidRPr="00644451" w:rsidRDefault="00795648" w:rsidP="00795648">
      <w:pPr>
        <w:bidi/>
        <w:rPr>
          <w:sz w:val="20"/>
          <w:szCs w:val="20"/>
        </w:rPr>
      </w:pPr>
    </w:p>
    <w:p w14:paraId="2AB97D60" w14:textId="77777777" w:rsidR="00795648" w:rsidRDefault="00795648" w:rsidP="00795648">
      <w:pPr>
        <w:bidi/>
        <w:rPr>
          <w:sz w:val="20"/>
          <w:szCs w:val="20"/>
        </w:rPr>
      </w:pPr>
    </w:p>
    <w:p w14:paraId="290B9981" w14:textId="77777777" w:rsidR="0067619C" w:rsidRPr="00127331" w:rsidRDefault="00795648" w:rsidP="00795648">
      <w:pPr>
        <w:bidi/>
        <w:rPr>
          <w:sz w:val="20"/>
          <w:szCs w:val="20"/>
        </w:rPr>
      </w:pPr>
      <w:r>
        <w:rPr>
          <w:sz w:val="20"/>
          <w:szCs w:val="20"/>
          <w:rtl/>
        </w:rPr>
        <w:tab/>
      </w:r>
    </w:p>
    <w:p w14:paraId="3D0CA43C" w14:textId="77777777" w:rsidR="0067619C" w:rsidRPr="00127331" w:rsidRDefault="0067619C" w:rsidP="0067619C">
      <w:pPr>
        <w:bidi/>
        <w:rPr>
          <w:sz w:val="20"/>
          <w:szCs w:val="20"/>
        </w:rPr>
      </w:pPr>
    </w:p>
    <w:p w14:paraId="29055862" w14:textId="77777777" w:rsidR="0067619C" w:rsidRPr="00127331" w:rsidRDefault="0067619C" w:rsidP="0067619C">
      <w:pPr>
        <w:bidi/>
        <w:rPr>
          <w:sz w:val="20"/>
          <w:szCs w:val="20"/>
        </w:rPr>
      </w:pPr>
    </w:p>
    <w:p w14:paraId="4D1C5F1F" w14:textId="77777777" w:rsidR="0004079A" w:rsidRPr="0067619C" w:rsidRDefault="0004079A" w:rsidP="0067619C">
      <w:pPr>
        <w:jc w:val="center"/>
        <w:rPr>
          <w:rtl/>
          <w:lang w:bidi="ar-IQ"/>
        </w:rPr>
      </w:pPr>
    </w:p>
    <w:sectPr w:rsidR="0004079A" w:rsidRPr="0067619C" w:rsidSect="00C22246">
      <w:headerReference w:type="default" r:id="rId17"/>
      <w:footerReference w:type="default" r:id="rId18"/>
      <w:headerReference w:type="first" r:id="rId1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AC653" w14:textId="77777777" w:rsidR="00773C26" w:rsidRDefault="00773C26" w:rsidP="0067619C">
      <w:r>
        <w:separator/>
      </w:r>
    </w:p>
  </w:endnote>
  <w:endnote w:type="continuationSeparator" w:id="0">
    <w:p w14:paraId="059C99A5" w14:textId="77777777" w:rsidR="00773C26" w:rsidRDefault="00773C26" w:rsidP="0067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Zarnew">
    <w:charset w:val="B2"/>
    <w:family w:val="auto"/>
    <w:pitch w:val="variable"/>
    <w:sig w:usb0="00002001" w:usb1="00000000" w:usb2="00000000" w:usb3="00000000" w:csb0="00000040"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5000" w:type="pct"/>
      <w:tblBorders>
        <w:top w:val="single" w:sz="4" w:space="0" w:color="8064A2" w:themeColor="accent4"/>
      </w:tblBorders>
      <w:tblLook w:val="04A0" w:firstRow="1" w:lastRow="0" w:firstColumn="1" w:lastColumn="0" w:noHBand="0" w:noVBand="1"/>
    </w:tblPr>
    <w:tblGrid>
      <w:gridCol w:w="2592"/>
      <w:gridCol w:w="6048"/>
    </w:tblGrid>
    <w:tr w:rsidR="00EB38CE" w:rsidRPr="00EB38CE" w14:paraId="16C5A2F5" w14:textId="77777777" w:rsidTr="00D80F3F">
      <w:trPr>
        <w:trHeight w:val="360"/>
      </w:trPr>
      <w:tc>
        <w:tcPr>
          <w:tcW w:w="1500" w:type="pct"/>
          <w:shd w:val="clear" w:color="auto" w:fill="8064A2" w:themeFill="accent4"/>
        </w:tcPr>
        <w:p w14:paraId="1471471B" w14:textId="77777777" w:rsidR="00EB38CE" w:rsidRPr="00EB38CE" w:rsidRDefault="00EB38CE" w:rsidP="00EB38CE">
          <w:pPr>
            <w:tabs>
              <w:tab w:val="center" w:pos="4680"/>
              <w:tab w:val="right" w:pos="9360"/>
            </w:tabs>
            <w:bidi/>
            <w:jc w:val="center"/>
            <w:rPr>
              <w:rFonts w:asciiTheme="majorBidi" w:hAnsiTheme="majorBidi" w:cstheme="majorBidi"/>
              <w:b/>
              <w:bCs/>
              <w:color w:val="FFFFFF" w:themeColor="background1"/>
              <w:sz w:val="24"/>
              <w:szCs w:val="24"/>
            </w:rPr>
          </w:pPr>
        </w:p>
      </w:tc>
      <w:tc>
        <w:tcPr>
          <w:tcW w:w="3500" w:type="pct"/>
        </w:tcPr>
        <w:p w14:paraId="58C19D8A" w14:textId="77777777" w:rsidR="00EB38CE" w:rsidRPr="00EB38CE" w:rsidRDefault="00EB38CE" w:rsidP="00EB38CE">
          <w:pPr>
            <w:tabs>
              <w:tab w:val="center" w:pos="4680"/>
              <w:tab w:val="right" w:pos="9360"/>
            </w:tabs>
            <w:rPr>
              <w:sz w:val="20"/>
              <w:szCs w:val="24"/>
            </w:rPr>
          </w:pPr>
        </w:p>
      </w:tc>
    </w:tr>
  </w:tbl>
  <w:p w14:paraId="37095317" w14:textId="77777777" w:rsidR="00EB38CE" w:rsidRDefault="00EB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E7D41" w14:textId="77777777" w:rsidR="00773C26" w:rsidRDefault="00773C26" w:rsidP="0067619C">
      <w:r>
        <w:separator/>
      </w:r>
    </w:p>
  </w:footnote>
  <w:footnote w:type="continuationSeparator" w:id="0">
    <w:p w14:paraId="2A65AD08" w14:textId="77777777" w:rsidR="00773C26" w:rsidRDefault="00773C26" w:rsidP="0067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D27B3" w14:textId="4FFC23DE" w:rsidR="0067619C" w:rsidRPr="00C22246" w:rsidRDefault="00C22246" w:rsidP="00C22246">
    <w:pPr>
      <w:pStyle w:val="Header"/>
    </w:pPr>
    <w:r>
      <w:rPr>
        <w:rFonts w:cs="Zarnew"/>
        <w:b/>
        <w:bCs/>
      </w:rPr>
      <w:t>JEAS ,</w:t>
    </w:r>
    <w:r w:rsidRPr="000D068E">
      <w:rPr>
        <w:rFonts w:cs="Zarnew"/>
        <w:b/>
        <w:bCs/>
      </w:rPr>
      <w:t>Vol. 3</w:t>
    </w:r>
    <w:r>
      <w:rPr>
        <w:rFonts w:cs="Zarnew"/>
        <w:b/>
        <w:bCs/>
      </w:rPr>
      <w:t>1</w:t>
    </w:r>
    <w:r w:rsidRPr="000D068E">
      <w:rPr>
        <w:rFonts w:cs="Zarnew"/>
        <w:b/>
        <w:bCs/>
      </w:rPr>
      <w:t xml:space="preserve"> No. 14</w:t>
    </w:r>
    <w:r>
      <w:rPr>
        <w:rFonts w:cs="Zarnew"/>
        <w:b/>
        <w:bCs/>
      </w:rPr>
      <w:t>5</w:t>
    </w:r>
    <w:r w:rsidRPr="000D068E">
      <w:rPr>
        <w:rFonts w:cs="Zarnew"/>
        <w:b/>
        <w:bCs/>
      </w:rPr>
      <w:t xml:space="preserve"> (202</w:t>
    </w:r>
    <w:r>
      <w:rPr>
        <w:rFonts w:cs="Zarnew"/>
        <w:b/>
        <w:bCs/>
      </w:rPr>
      <w:t>5</w:t>
    </w:r>
    <w:r w:rsidRPr="000D068E">
      <w:rPr>
        <w:rFonts w:cs="Zarnew"/>
        <w:b/>
        <w:bCs/>
      </w:rPr>
      <w:t>)</w:t>
    </w:r>
    <w:r>
      <w:rPr>
        <w:rFonts w:cs="Zarnew"/>
        <w:b/>
        <w:bCs/>
      </w:rPr>
      <w:t xml:space="preserve">                                                               first author name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047DA" w14:textId="77777777" w:rsidR="00C22246" w:rsidRDefault="00C22246" w:rsidP="00C22246">
    <w:pPr>
      <w:ind w:right="-1530"/>
      <w:jc w:val="right"/>
    </w:pPr>
    <w:r>
      <w:rPr>
        <w:rFonts w:ascii="Tw Cen MT Condensed Extra Bold" w:hAnsi="Tw Cen MT Condensed Extra Bold" w:cstheme="majorBidi"/>
        <w:noProof/>
        <w:sz w:val="28"/>
        <w:szCs w:val="28"/>
      </w:rPr>
      <w:drawing>
        <wp:anchor distT="0" distB="0" distL="114300" distR="114300" simplePos="0" relativeHeight="251666432" behindDoc="0" locked="0" layoutInCell="1" allowOverlap="1" wp14:anchorId="66894BD1" wp14:editId="3C2E8E95">
          <wp:simplePos x="0" y="0"/>
          <wp:positionH relativeFrom="column">
            <wp:posOffset>3714750</wp:posOffset>
          </wp:positionH>
          <wp:positionV relativeFrom="paragraph">
            <wp:posOffset>107950</wp:posOffset>
          </wp:positionV>
          <wp:extent cx="596900" cy="561975"/>
          <wp:effectExtent l="0" t="0" r="0" b="9525"/>
          <wp:wrapNone/>
          <wp:docPr id="159289772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9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6120B50E" wp14:editId="3ECECC80">
              <wp:simplePos x="0" y="0"/>
              <wp:positionH relativeFrom="column">
                <wp:posOffset>4217670</wp:posOffset>
              </wp:positionH>
              <wp:positionV relativeFrom="paragraph">
                <wp:posOffset>5715</wp:posOffset>
              </wp:positionV>
              <wp:extent cx="1704975" cy="895350"/>
              <wp:effectExtent l="0" t="0" r="0" b="0"/>
              <wp:wrapNone/>
              <wp:docPr id="1576785386" name="مستطيل 9"/>
              <wp:cNvGraphicFramePr/>
              <a:graphic xmlns:a="http://schemas.openxmlformats.org/drawingml/2006/main">
                <a:graphicData uri="http://schemas.microsoft.com/office/word/2010/wordprocessingShape">
                  <wps:wsp>
                    <wps:cNvSpPr/>
                    <wps:spPr>
                      <a:xfrm>
                        <a:off x="0" y="0"/>
                        <a:ext cx="1704975" cy="895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2A89D5" w14:textId="77777777" w:rsidR="00C22246" w:rsidRPr="00F1257D" w:rsidRDefault="00C22246" w:rsidP="00C22246">
                          <w:pPr>
                            <w:jc w:val="center"/>
                            <w:rPr>
                              <w:rFonts w:ascii="Imprint MT Shadow" w:hAnsi="Imprint MT Shadow"/>
                              <w:color w:val="548DD4" w:themeColor="text2" w:themeTint="99"/>
                            </w:rPr>
                          </w:pPr>
                          <w:r w:rsidRPr="00EB38CE">
                            <w:rPr>
                              <w:rFonts w:ascii="Imprint MT Shadow" w:hAnsi="Imprint MT Shadow"/>
                              <w:color w:val="548DD4" w:themeColor="text2" w:themeTint="99"/>
                            </w:rPr>
                            <w:t>Journal of Economics and Administrative Sciences</w:t>
                          </w:r>
                          <w:r>
                            <w:rPr>
                              <w:rFonts w:ascii="Imprint MT Shadow" w:hAnsi="Imprint MT Shadow"/>
                              <w:color w:val="548DD4" w:themeColor="text2" w:themeTint="99"/>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0B50E" id="مستطيل 9" o:spid="_x0000_s1026" style="position:absolute;left:0;text-align:left;margin-left:332.1pt;margin-top:.45pt;width:134.2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" filled="f" stroked="f" strokeweight="2pt">
              <v:textbox>
                <w:txbxContent>
                  <w:p w14:paraId="032A89D5" w14:textId="77777777" w:rsidR="00C22246" w:rsidRPr="00F1257D" w:rsidRDefault="00C22246" w:rsidP="00C22246">
                    <w:pPr>
                      <w:jc w:val="center"/>
                      <w:rPr>
                        <w:rFonts w:ascii="Imprint MT Shadow" w:hAnsi="Imprint MT Shadow"/>
                        <w:color w:val="548DD4" w:themeColor="text2" w:themeTint="99"/>
                      </w:rPr>
                    </w:pPr>
                    <w:r w:rsidRPr="00EB38CE">
                      <w:rPr>
                        <w:rFonts w:ascii="Imprint MT Shadow" w:hAnsi="Imprint MT Shadow"/>
                        <w:color w:val="548DD4" w:themeColor="text2" w:themeTint="99"/>
                      </w:rPr>
                      <w:t>Journal of Economics and Administrative Sciences</w:t>
                    </w:r>
                    <w:r>
                      <w:rPr>
                        <w:rFonts w:ascii="Imprint MT Shadow" w:hAnsi="Imprint MT Shadow"/>
                        <w:color w:val="548DD4" w:themeColor="text2" w:themeTint="99"/>
                      </w:rPr>
                      <w:t xml:space="preserve"> </w:t>
                    </w:r>
                  </w:p>
                </w:txbxContent>
              </v:textbox>
            </v:rect>
          </w:pict>
        </mc:Fallback>
      </mc:AlternateContent>
    </w:r>
    <w:r>
      <w:tab/>
      <w:t xml:space="preserve">                      </w:t>
    </w:r>
  </w:p>
  <w:p w14:paraId="32012EEB" w14:textId="77777777" w:rsidR="00C22246" w:rsidRPr="000D068E" w:rsidRDefault="00C22246" w:rsidP="00C22246">
    <w:pPr>
      <w:ind w:left="-284" w:right="-990"/>
      <w:rPr>
        <w:rFonts w:cs="Zarnew"/>
        <w:b/>
        <w:bCs/>
      </w:rPr>
    </w:pPr>
    <w:r>
      <w:rPr>
        <w:rFonts w:cs="Zarnew"/>
        <w:b/>
        <w:bCs/>
      </w:rPr>
      <w:t>JEAS ,</w:t>
    </w:r>
    <w:r w:rsidRPr="000D068E">
      <w:rPr>
        <w:rFonts w:cs="Zarnew"/>
        <w:b/>
        <w:bCs/>
      </w:rPr>
      <w:t>Vol. 3</w:t>
    </w:r>
    <w:r>
      <w:rPr>
        <w:rFonts w:cs="Zarnew"/>
        <w:b/>
        <w:bCs/>
      </w:rPr>
      <w:t>1</w:t>
    </w:r>
    <w:r w:rsidRPr="000D068E">
      <w:rPr>
        <w:rFonts w:cs="Zarnew"/>
        <w:b/>
        <w:bCs/>
      </w:rPr>
      <w:t xml:space="preserve"> No. 14</w:t>
    </w:r>
    <w:r>
      <w:rPr>
        <w:rFonts w:cs="Zarnew"/>
        <w:b/>
        <w:bCs/>
      </w:rPr>
      <w:t>5</w:t>
    </w:r>
    <w:r w:rsidRPr="000D068E">
      <w:rPr>
        <w:rFonts w:cs="Zarnew"/>
        <w:b/>
        <w:bCs/>
      </w:rPr>
      <w:t xml:space="preserve"> (202</w:t>
    </w:r>
    <w:r>
      <w:rPr>
        <w:rFonts w:cs="Zarnew"/>
        <w:b/>
        <w:bCs/>
      </w:rPr>
      <w:t>5</w:t>
    </w:r>
    <w:r w:rsidRPr="000D068E">
      <w:rPr>
        <w:rFonts w:cs="Zarnew"/>
        <w:b/>
        <w:bCs/>
      </w:rPr>
      <w:t>)</w:t>
    </w:r>
    <w:r>
      <w:rPr>
        <w:rFonts w:cs="Zarnew"/>
        <w:b/>
        <w:bCs/>
      </w:rPr>
      <w:t xml:space="preserve"> pp(00-00)       </w:t>
    </w:r>
    <w:r w:rsidRPr="000D068E">
      <w:rPr>
        <w:rFonts w:cs="Zarnew"/>
        <w:b/>
        <w:bCs/>
      </w:rPr>
      <w:t xml:space="preserve">                                                             </w:t>
    </w:r>
  </w:p>
  <w:p w14:paraId="7271B41A" w14:textId="77777777" w:rsidR="00C22246" w:rsidRPr="000D068E" w:rsidRDefault="00C22246" w:rsidP="00C22246">
    <w:pPr>
      <w:ind w:left="-284" w:right="-990"/>
      <w:rPr>
        <w:rFonts w:cs="Zarnew"/>
        <w:b/>
        <w:bCs/>
      </w:rPr>
    </w:pPr>
    <w:r w:rsidRPr="0067619C">
      <w:rPr>
        <w:rFonts w:cs="Zarnew"/>
        <w:b/>
        <w:bCs/>
      </w:rPr>
      <w:t>P-ISSN 2518-5764</w:t>
    </w:r>
    <w:r>
      <w:rPr>
        <w:rFonts w:cs="Zarnew"/>
        <w:b/>
        <w:bCs/>
      </w:rPr>
      <w:t xml:space="preserve"> - </w:t>
    </w:r>
    <w:r w:rsidRPr="0067619C">
      <w:rPr>
        <w:rFonts w:cs="Zarnew"/>
        <w:b/>
        <w:bCs/>
      </w:rPr>
      <w:t>E-ISSN 2227-703X</w:t>
    </w:r>
  </w:p>
  <w:p w14:paraId="0F173545" w14:textId="77777777" w:rsidR="00C22246" w:rsidRPr="000D068E" w:rsidRDefault="00C22246" w:rsidP="00C22246">
    <w:pPr>
      <w:ind w:left="-284" w:right="-990"/>
      <w:rPr>
        <w:rFonts w:cs="Zarnew"/>
        <w:b/>
        <w:bCs/>
      </w:rPr>
    </w:pPr>
    <w:hyperlink r:id="rId2" w:history="1">
      <w:r w:rsidRPr="00805BFA">
        <w:rPr>
          <w:rStyle w:val="Hyperlink"/>
          <w:rFonts w:cs="Zarnew"/>
        </w:rPr>
        <w:t>https://doi.org/xxxxxxxxxxxxxxx</w:t>
      </w:r>
    </w:hyperlink>
  </w:p>
  <w:p w14:paraId="2DEF0D79" w14:textId="2EE5A9BD" w:rsidR="00C22246" w:rsidRDefault="00C22246" w:rsidP="00C22246">
    <w:pPr>
      <w:pStyle w:val="Header"/>
    </w:pPr>
    <w:r>
      <w:rPr>
        <w:b/>
        <w:bCs/>
        <w:noProof/>
        <w:color w:val="222222"/>
        <w:sz w:val="2"/>
        <w:szCs w:val="2"/>
        <w:rtl/>
      </w:rPr>
      <mc:AlternateContent>
        <mc:Choice Requires="wps">
          <w:drawing>
            <wp:anchor distT="0" distB="0" distL="114300" distR="114300" simplePos="0" relativeHeight="251668480" behindDoc="0" locked="0" layoutInCell="1" allowOverlap="1" wp14:anchorId="1E88325A" wp14:editId="6A007717">
              <wp:simplePos x="0" y="0"/>
              <wp:positionH relativeFrom="column">
                <wp:posOffset>-599440</wp:posOffset>
              </wp:positionH>
              <wp:positionV relativeFrom="paragraph">
                <wp:posOffset>59690</wp:posOffset>
              </wp:positionV>
              <wp:extent cx="6600824" cy="0"/>
              <wp:effectExtent l="38100" t="38100" r="67310" b="95250"/>
              <wp:wrapNone/>
              <wp:docPr id="1116294491" name="رابط مستقيم 10"/>
              <wp:cNvGraphicFramePr/>
              <a:graphic xmlns:a="http://schemas.openxmlformats.org/drawingml/2006/main">
                <a:graphicData uri="http://schemas.microsoft.com/office/word/2010/wordprocessingShape">
                  <wps:wsp>
                    <wps:cNvCnPr/>
                    <wps:spPr>
                      <a:xfrm flipH="1">
                        <a:off x="0" y="0"/>
                        <a:ext cx="6600824" cy="0"/>
                      </a:xfrm>
                      <a:prstGeom prst="line">
                        <a:avLst/>
                      </a:prstGeom>
                      <a:noFill/>
                      <a:ln w="25400" cap="flat" cmpd="sng" algn="ctr">
                        <a:solidFill>
                          <a:srgbClr val="00206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F58E1AC" id="رابط مستقيم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pt,4.7pt" to="472.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5B07"/>
    <w:multiLevelType w:val="multilevel"/>
    <w:tmpl w:val="ABF4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E7A18"/>
    <w:multiLevelType w:val="hybridMultilevel"/>
    <w:tmpl w:val="5E067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41623"/>
    <w:multiLevelType w:val="multilevel"/>
    <w:tmpl w:val="D2A6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E0F0F"/>
    <w:multiLevelType w:val="multilevel"/>
    <w:tmpl w:val="E148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7128C"/>
    <w:multiLevelType w:val="multilevel"/>
    <w:tmpl w:val="7BD2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31475"/>
    <w:multiLevelType w:val="multilevel"/>
    <w:tmpl w:val="DFE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24C2F"/>
    <w:multiLevelType w:val="multilevel"/>
    <w:tmpl w:val="D95C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F1701"/>
    <w:multiLevelType w:val="multilevel"/>
    <w:tmpl w:val="7FCA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E07D5"/>
    <w:multiLevelType w:val="multilevel"/>
    <w:tmpl w:val="4DCC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E1695"/>
    <w:multiLevelType w:val="multilevel"/>
    <w:tmpl w:val="08BE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248D3"/>
    <w:multiLevelType w:val="multilevel"/>
    <w:tmpl w:val="280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D825C6"/>
    <w:multiLevelType w:val="multilevel"/>
    <w:tmpl w:val="AE9C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6455E"/>
    <w:multiLevelType w:val="multilevel"/>
    <w:tmpl w:val="C6C0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552BC"/>
    <w:multiLevelType w:val="hybridMultilevel"/>
    <w:tmpl w:val="E2EE77AA"/>
    <w:lvl w:ilvl="0" w:tplc="1AACA25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13191"/>
    <w:multiLevelType w:val="multilevel"/>
    <w:tmpl w:val="ACAA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31121"/>
    <w:multiLevelType w:val="multilevel"/>
    <w:tmpl w:val="C32C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D4A28"/>
    <w:multiLevelType w:val="multilevel"/>
    <w:tmpl w:val="4AD8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90D17"/>
    <w:multiLevelType w:val="multilevel"/>
    <w:tmpl w:val="C12C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A0FD1"/>
    <w:multiLevelType w:val="multilevel"/>
    <w:tmpl w:val="ED3E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B92E3F"/>
    <w:multiLevelType w:val="multilevel"/>
    <w:tmpl w:val="CFA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F4427"/>
    <w:multiLevelType w:val="multilevel"/>
    <w:tmpl w:val="BB9C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93466"/>
    <w:multiLevelType w:val="multilevel"/>
    <w:tmpl w:val="DD92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A548F"/>
    <w:multiLevelType w:val="multilevel"/>
    <w:tmpl w:val="6188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414756"/>
    <w:multiLevelType w:val="multilevel"/>
    <w:tmpl w:val="D06E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A00AC"/>
    <w:multiLevelType w:val="multilevel"/>
    <w:tmpl w:val="D83A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43B0F"/>
    <w:multiLevelType w:val="multilevel"/>
    <w:tmpl w:val="B668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90479"/>
    <w:multiLevelType w:val="multilevel"/>
    <w:tmpl w:val="ADC2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43C3E"/>
    <w:multiLevelType w:val="multilevel"/>
    <w:tmpl w:val="AD6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BE5E17"/>
    <w:multiLevelType w:val="multilevel"/>
    <w:tmpl w:val="AA1E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A71F23"/>
    <w:multiLevelType w:val="multilevel"/>
    <w:tmpl w:val="85D0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4916A5"/>
    <w:multiLevelType w:val="multilevel"/>
    <w:tmpl w:val="B804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464D31"/>
    <w:multiLevelType w:val="multilevel"/>
    <w:tmpl w:val="3B2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06098"/>
    <w:multiLevelType w:val="multilevel"/>
    <w:tmpl w:val="D496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646793">
    <w:abstractNumId w:val="1"/>
  </w:num>
  <w:num w:numId="2" w16cid:durableId="2006084596">
    <w:abstractNumId w:val="13"/>
  </w:num>
  <w:num w:numId="3" w16cid:durableId="130951187">
    <w:abstractNumId w:val="16"/>
  </w:num>
  <w:num w:numId="4" w16cid:durableId="1641425393">
    <w:abstractNumId w:val="28"/>
  </w:num>
  <w:num w:numId="5" w16cid:durableId="1606503122">
    <w:abstractNumId w:val="5"/>
  </w:num>
  <w:num w:numId="6" w16cid:durableId="50886316">
    <w:abstractNumId w:val="26"/>
  </w:num>
  <w:num w:numId="7" w16cid:durableId="1840920486">
    <w:abstractNumId w:val="12"/>
  </w:num>
  <w:num w:numId="8" w16cid:durableId="1229995552">
    <w:abstractNumId w:val="15"/>
  </w:num>
  <w:num w:numId="9" w16cid:durableId="244537332">
    <w:abstractNumId w:val="11"/>
  </w:num>
  <w:num w:numId="10" w16cid:durableId="620455453">
    <w:abstractNumId w:val="31"/>
  </w:num>
  <w:num w:numId="11" w16cid:durableId="868027089">
    <w:abstractNumId w:val="4"/>
  </w:num>
  <w:num w:numId="12" w16cid:durableId="1169373691">
    <w:abstractNumId w:val="9"/>
  </w:num>
  <w:num w:numId="13" w16cid:durableId="1923025023">
    <w:abstractNumId w:val="24"/>
  </w:num>
  <w:num w:numId="14" w16cid:durableId="502478302">
    <w:abstractNumId w:val="21"/>
  </w:num>
  <w:num w:numId="15" w16cid:durableId="1431970335">
    <w:abstractNumId w:val="18"/>
  </w:num>
  <w:num w:numId="16" w16cid:durableId="850143839">
    <w:abstractNumId w:val="23"/>
  </w:num>
  <w:num w:numId="17" w16cid:durableId="1975598958">
    <w:abstractNumId w:val="29"/>
  </w:num>
  <w:num w:numId="18" w16cid:durableId="942418827">
    <w:abstractNumId w:val="25"/>
  </w:num>
  <w:num w:numId="19" w16cid:durableId="1312370604">
    <w:abstractNumId w:val="2"/>
  </w:num>
  <w:num w:numId="20" w16cid:durableId="1956985451">
    <w:abstractNumId w:val="19"/>
  </w:num>
  <w:num w:numId="21" w16cid:durableId="499197562">
    <w:abstractNumId w:val="8"/>
  </w:num>
  <w:num w:numId="22" w16cid:durableId="183448719">
    <w:abstractNumId w:val="6"/>
  </w:num>
  <w:num w:numId="23" w16cid:durableId="936988686">
    <w:abstractNumId w:val="10"/>
  </w:num>
  <w:num w:numId="24" w16cid:durableId="1009797569">
    <w:abstractNumId w:val="17"/>
  </w:num>
  <w:num w:numId="25" w16cid:durableId="259263574">
    <w:abstractNumId w:val="32"/>
  </w:num>
  <w:num w:numId="26" w16cid:durableId="1911570793">
    <w:abstractNumId w:val="7"/>
  </w:num>
  <w:num w:numId="27" w16cid:durableId="104085661">
    <w:abstractNumId w:val="14"/>
  </w:num>
  <w:num w:numId="28" w16cid:durableId="891885162">
    <w:abstractNumId w:val="30"/>
  </w:num>
  <w:num w:numId="29" w16cid:durableId="721363735">
    <w:abstractNumId w:val="0"/>
  </w:num>
  <w:num w:numId="30" w16cid:durableId="1641156132">
    <w:abstractNumId w:val="27"/>
  </w:num>
  <w:num w:numId="31" w16cid:durableId="2020740146">
    <w:abstractNumId w:val="3"/>
  </w:num>
  <w:num w:numId="32" w16cid:durableId="1286891564">
    <w:abstractNumId w:val="20"/>
  </w:num>
  <w:num w:numId="33" w16cid:durableId="11093953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9C"/>
    <w:rsid w:val="0004079A"/>
    <w:rsid w:val="00047ABD"/>
    <w:rsid w:val="000A7F16"/>
    <w:rsid w:val="000D068E"/>
    <w:rsid w:val="00217D84"/>
    <w:rsid w:val="00261900"/>
    <w:rsid w:val="002929E8"/>
    <w:rsid w:val="00294B7B"/>
    <w:rsid w:val="002F3BB3"/>
    <w:rsid w:val="00315382"/>
    <w:rsid w:val="0032180F"/>
    <w:rsid w:val="004D3E34"/>
    <w:rsid w:val="004F31AD"/>
    <w:rsid w:val="00572EC5"/>
    <w:rsid w:val="005D7F8B"/>
    <w:rsid w:val="00666CBB"/>
    <w:rsid w:val="0067619C"/>
    <w:rsid w:val="00773C26"/>
    <w:rsid w:val="00784E41"/>
    <w:rsid w:val="00795648"/>
    <w:rsid w:val="007A78A7"/>
    <w:rsid w:val="007C6DA1"/>
    <w:rsid w:val="00814C33"/>
    <w:rsid w:val="00867AC3"/>
    <w:rsid w:val="00B04ECB"/>
    <w:rsid w:val="00B05F62"/>
    <w:rsid w:val="00C22246"/>
    <w:rsid w:val="00CF234C"/>
    <w:rsid w:val="00D418A7"/>
    <w:rsid w:val="00D73117"/>
    <w:rsid w:val="00E7557A"/>
    <w:rsid w:val="00EB38CE"/>
    <w:rsid w:val="00F1257D"/>
    <w:rsid w:val="00F27899"/>
    <w:rsid w:val="00F75136"/>
    <w:rsid w:val="00F975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78B20"/>
  <w15:docId w15:val="{3F6F4A25-3437-43E8-9523-E6BA9C06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19C"/>
    <w:rPr>
      <w:rFonts w:eastAsiaTheme="minorEastAs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619C"/>
    <w:pPr>
      <w:tabs>
        <w:tab w:val="center" w:pos="4680"/>
        <w:tab w:val="right" w:pos="9360"/>
      </w:tabs>
    </w:pPr>
    <w:rPr>
      <w:rFonts w:eastAsia="Times New Roman"/>
      <w:sz w:val="24"/>
      <w:szCs w:val="24"/>
    </w:rPr>
  </w:style>
  <w:style w:type="character" w:customStyle="1" w:styleId="HeaderChar">
    <w:name w:val="Header Char"/>
    <w:basedOn w:val="DefaultParagraphFont"/>
    <w:link w:val="Header"/>
    <w:rsid w:val="0067619C"/>
    <w:rPr>
      <w:sz w:val="24"/>
      <w:szCs w:val="24"/>
    </w:rPr>
  </w:style>
  <w:style w:type="paragraph" w:styleId="Footer">
    <w:name w:val="footer"/>
    <w:basedOn w:val="Normal"/>
    <w:link w:val="FooterChar"/>
    <w:rsid w:val="0067619C"/>
    <w:pPr>
      <w:tabs>
        <w:tab w:val="center" w:pos="4680"/>
        <w:tab w:val="right" w:pos="9360"/>
      </w:tabs>
    </w:pPr>
    <w:rPr>
      <w:rFonts w:eastAsia="Times New Roman"/>
      <w:sz w:val="24"/>
      <w:szCs w:val="24"/>
    </w:rPr>
  </w:style>
  <w:style w:type="character" w:customStyle="1" w:styleId="FooterChar">
    <w:name w:val="Footer Char"/>
    <w:basedOn w:val="DefaultParagraphFont"/>
    <w:link w:val="Footer"/>
    <w:rsid w:val="0067619C"/>
    <w:rPr>
      <w:sz w:val="24"/>
      <w:szCs w:val="24"/>
    </w:rPr>
  </w:style>
  <w:style w:type="paragraph" w:styleId="BalloonText">
    <w:name w:val="Balloon Text"/>
    <w:basedOn w:val="Normal"/>
    <w:link w:val="BalloonTextChar"/>
    <w:uiPriority w:val="99"/>
    <w:unhideWhenUsed/>
    <w:rsid w:val="0067619C"/>
    <w:rPr>
      <w:rFonts w:ascii="Tahoma" w:hAnsi="Tahoma" w:cs="Tahoma"/>
      <w:sz w:val="16"/>
      <w:szCs w:val="16"/>
    </w:rPr>
  </w:style>
  <w:style w:type="character" w:customStyle="1" w:styleId="BalloonTextChar">
    <w:name w:val="Balloon Text Char"/>
    <w:basedOn w:val="DefaultParagraphFont"/>
    <w:link w:val="BalloonText"/>
    <w:uiPriority w:val="99"/>
    <w:rsid w:val="0067619C"/>
    <w:rPr>
      <w:rFonts w:ascii="Tahoma" w:eastAsiaTheme="minorEastAsia" w:hAnsi="Tahoma" w:cs="Tahoma"/>
      <w:sz w:val="16"/>
      <w:szCs w:val="16"/>
    </w:rPr>
  </w:style>
  <w:style w:type="table" w:styleId="TableGrid">
    <w:name w:val="Table Grid"/>
    <w:basedOn w:val="TableNormal"/>
    <w:uiPriority w:val="59"/>
    <w:rsid w:val="0067619C"/>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B38CE"/>
    <w:rPr>
      <w:color w:val="0000FF" w:themeColor="hyperlink"/>
      <w:u w:val="single"/>
    </w:rPr>
  </w:style>
  <w:style w:type="table" w:customStyle="1" w:styleId="3">
    <w:name w:val="شبكة جدول3"/>
    <w:basedOn w:val="TableNormal"/>
    <w:next w:val="TableGrid"/>
    <w:uiPriority w:val="39"/>
    <w:qFormat/>
    <w:rsid w:val="00795648"/>
    <w:rPr>
      <w:rFonts w:ascii="Calibri" w:eastAsia="Calibri" w:hAnsi="Calibri" w:cs="Arial"/>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79564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5136"/>
    <w:rPr>
      <w:color w:val="605E5C"/>
      <w:shd w:val="clear" w:color="auto" w:fill="E1DFDD"/>
    </w:rPr>
  </w:style>
  <w:style w:type="paragraph" w:styleId="ListParagraph">
    <w:name w:val="List Paragraph"/>
    <w:basedOn w:val="Normal"/>
    <w:uiPriority w:val="34"/>
    <w:qFormat/>
    <w:rsid w:val="002F3BB3"/>
    <w:pPr>
      <w:ind w:left="720"/>
      <w:contextualSpacing/>
    </w:pPr>
  </w:style>
  <w:style w:type="character" w:styleId="FollowedHyperlink">
    <w:name w:val="FollowedHyperlink"/>
    <w:basedOn w:val="DefaultParagraphFont"/>
    <w:rsid w:val="00B04E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0000000000@coadec.uobaghdad.edu.iq" TargetMode="Externa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reativecommons.org/licenses/by-nc-sa/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aweb.org/jel/guide/jel.php" TargetMode="External"/><Relationship Id="rId5" Type="http://schemas.openxmlformats.org/officeDocument/2006/relationships/footnotes" Target="footnotes.xml"/><Relationship Id="rId15" Type="http://schemas.openxmlformats.org/officeDocument/2006/relationships/hyperlink" Target="https://doi.org/10.1109/VR.2006.148" TargetMode="External"/><Relationship Id="rId10" Type="http://schemas.openxmlformats.org/officeDocument/2006/relationships/hyperlink" Target="https://creativecommons.org/licenses/by/4.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hyperlink" Target="https://doi.org/xxxxxxxxxxxxxxx" TargetMode="External"/><Relationship Id="rId1"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2632</Words>
  <Characters>15006</Characters>
  <Application>Microsoft Office Word</Application>
  <DocSecurity>0</DocSecurity>
  <Lines>125</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Mohammed Jasim</cp:lastModifiedBy>
  <cp:revision>11</cp:revision>
  <dcterms:created xsi:type="dcterms:W3CDTF">2024-12-30T15:25:00Z</dcterms:created>
  <dcterms:modified xsi:type="dcterms:W3CDTF">2024-12-30T16:45:00Z</dcterms:modified>
</cp:coreProperties>
</file>